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9B2DA1" w14:textId="77777777" w:rsidR="004405B2" w:rsidRPr="008C5E6A" w:rsidRDefault="00000000" w:rsidP="008C5E6A">
      <w:pPr>
        <w:rPr>
          <w:b/>
          <w:bCs/>
          <w:sz w:val="44"/>
          <w:szCs w:val="44"/>
        </w:rPr>
      </w:pPr>
      <w:r w:rsidRPr="008C5E6A">
        <w:rPr>
          <w:b/>
          <w:bCs/>
          <w:sz w:val="44"/>
          <w:szCs w:val="44"/>
        </w:rPr>
        <w:t xml:space="preserve">On </w:t>
      </w:r>
      <w:r w:rsidRPr="008C5E6A">
        <w:rPr>
          <w:b/>
          <w:bCs/>
          <w:sz w:val="44"/>
          <w:szCs w:val="44"/>
          <w:lang w:val="pt-PT"/>
        </w:rPr>
        <w:t>Self-deceit</w:t>
      </w:r>
    </w:p>
    <w:p w14:paraId="1A326011" w14:textId="77777777" w:rsidR="004405B2" w:rsidRPr="008C5E6A" w:rsidRDefault="00000000" w:rsidP="004A740E">
      <w:pPr>
        <w:jc w:val="both"/>
        <w:rPr>
          <w:b/>
          <w:bCs/>
        </w:rPr>
      </w:pPr>
      <w:r w:rsidRPr="008C5E6A">
        <w:rPr>
          <w:b/>
          <w:bCs/>
        </w:rPr>
        <w:t>Runtian Wang</w:t>
      </w:r>
      <w:r w:rsidRPr="008C5E6A">
        <w:rPr>
          <w:b/>
          <w:bCs/>
          <w:lang w:eastAsia="zh-CN"/>
        </w:rPr>
        <w:t>*</w:t>
      </w:r>
    </w:p>
    <w:p w14:paraId="50DFC9AE" w14:textId="52EEF42F" w:rsidR="004405B2" w:rsidRPr="004A740E" w:rsidRDefault="00000000" w:rsidP="004A740E">
      <w:pPr>
        <w:jc w:val="both"/>
      </w:pPr>
      <w:r w:rsidRPr="004A740E">
        <w:t xml:space="preserve">Aidi </w:t>
      </w:r>
      <w:r w:rsidR="002E49A1">
        <w:t>School</w:t>
      </w:r>
      <w:r w:rsidRPr="004A740E">
        <w:t xml:space="preserve">, </w:t>
      </w:r>
      <w:r w:rsidRPr="004A740E">
        <w:rPr>
          <w:lang w:eastAsia="zh-CN"/>
        </w:rPr>
        <w:t xml:space="preserve">Beijing </w:t>
      </w:r>
      <w:r w:rsidRPr="004A740E">
        <w:t>100018</w:t>
      </w:r>
      <w:r w:rsidRPr="004A740E">
        <w:rPr>
          <w:lang w:eastAsia="zh-CN"/>
        </w:rPr>
        <w:t>, China</w:t>
      </w:r>
    </w:p>
    <w:p w14:paraId="7C476825" w14:textId="77777777" w:rsidR="00AF0519" w:rsidRPr="00810AA2" w:rsidRDefault="00AF0519" w:rsidP="00AF0519">
      <w:pPr>
        <w:rPr>
          <w:i/>
          <w:iCs/>
          <w:color w:val="000000"/>
        </w:rPr>
      </w:pPr>
      <w:r w:rsidRPr="00810AA2">
        <w:rPr>
          <w:i/>
          <w:iCs/>
          <w:color w:val="000000"/>
        </w:rPr>
        <w:t>*Author to whom correspondence should be addressed.</w:t>
      </w:r>
    </w:p>
    <w:p w14:paraId="5A734841" w14:textId="77777777" w:rsidR="00AF0519" w:rsidRPr="00E65CF3" w:rsidRDefault="00AF0519" w:rsidP="00AF0519">
      <w:pPr>
        <w:rPr>
          <w:rFonts w:eastAsia="微软雅黑 Light"/>
          <w:color w:val="000000"/>
        </w:rPr>
      </w:pPr>
    </w:p>
    <w:p w14:paraId="138D6292" w14:textId="59D96EC9" w:rsidR="004405B2" w:rsidRPr="004A740E" w:rsidRDefault="00AF0519" w:rsidP="00AF0519">
      <w:r w:rsidRPr="00810AA2">
        <w:rPr>
          <w:b/>
          <w:color w:val="000000"/>
          <w:sz w:val="20"/>
          <w:szCs w:val="20"/>
        </w:rPr>
        <w:t>Copyright:</w:t>
      </w:r>
      <w:r w:rsidRPr="00810AA2">
        <w:rPr>
          <w:color w:val="000000"/>
          <w:sz w:val="20"/>
          <w:szCs w:val="20"/>
        </w:rPr>
        <w:t xml:space="preserve"> © 2025 Author(s). This is an open-access article distributed under the terms of the Creative Commons Attribution License (CC BY 4.0), permitting distribution and reproduction in any medium, provided the original work is cited.</w:t>
      </w:r>
    </w:p>
    <w:p w14:paraId="199C3934" w14:textId="77777777" w:rsidR="004405B2" w:rsidRPr="004A740E" w:rsidRDefault="004405B2" w:rsidP="004A740E">
      <w:pPr>
        <w:jc w:val="both"/>
      </w:pPr>
    </w:p>
    <w:p w14:paraId="792BBEB5" w14:textId="589329D0" w:rsidR="004405B2" w:rsidRPr="004A740E" w:rsidRDefault="00000000" w:rsidP="004A740E">
      <w:pPr>
        <w:jc w:val="both"/>
      </w:pPr>
      <w:r w:rsidRPr="008C5E6A">
        <w:rPr>
          <w:b/>
          <w:bCs/>
        </w:rPr>
        <w:t>Abstract</w:t>
      </w:r>
      <w:r w:rsidR="002E49A1" w:rsidRPr="008C5E6A">
        <w:rPr>
          <w:b/>
          <w:bCs/>
        </w:rPr>
        <w:t>:</w:t>
      </w:r>
      <w:r w:rsidR="002E49A1">
        <w:t xml:space="preserve"> </w:t>
      </w:r>
      <w:r w:rsidRPr="004A740E">
        <w:t>There lies a paradox in self-deceit, where one acts as the deceiver, knowing the facts, but at the same time, as the deceived, not knowing it. Psychoanalysis avoids the paradox through the unconscious mechanisms</w:t>
      </w:r>
      <w:r w:rsidR="002E49A1">
        <w:t xml:space="preserve">; </w:t>
      </w:r>
      <w:r w:rsidRPr="004A740E">
        <w:t xml:space="preserve">Existentialists, however, by declining the unconscious, </w:t>
      </w:r>
      <w:r w:rsidR="00B02802">
        <w:t>avoid</w:t>
      </w:r>
      <w:r w:rsidR="00B02802" w:rsidRPr="004A740E">
        <w:t xml:space="preserve"> </w:t>
      </w:r>
      <w:r w:rsidRPr="004A740E">
        <w:t>the</w:t>
      </w:r>
      <w:r w:rsidRPr="004A740E">
        <w:rPr>
          <w:lang w:val="pt-PT"/>
        </w:rPr>
        <w:t xml:space="preserve"> paradox</w:t>
      </w:r>
      <w:r w:rsidRPr="004A740E">
        <w:t xml:space="preserve"> because</w:t>
      </w:r>
      <w:r w:rsidR="00B02802">
        <w:t>,</w:t>
      </w:r>
      <w:r w:rsidRPr="004A740E">
        <w:t xml:space="preserve"> in order to cover the truth, one surely </w:t>
      </w:r>
      <w:r w:rsidR="00B02802">
        <w:t>knows</w:t>
      </w:r>
      <w:r w:rsidR="00B02802" w:rsidRPr="004A740E">
        <w:t xml:space="preserve"> </w:t>
      </w:r>
      <w:r w:rsidRPr="004A740E">
        <w:t xml:space="preserve">it. The article, by testifying </w:t>
      </w:r>
      <w:r w:rsidR="00B02802">
        <w:t xml:space="preserve">that </w:t>
      </w:r>
      <w:r w:rsidRPr="004A740E">
        <w:t>the deceiver</w:t>
      </w:r>
      <w:r w:rsidR="002E49A1">
        <w:t>’</w:t>
      </w:r>
      <w:r w:rsidRPr="004A740E">
        <w:t>s self and the deceived</w:t>
      </w:r>
      <w:r w:rsidR="002E49A1">
        <w:t>’</w:t>
      </w:r>
      <w:r w:rsidRPr="004A740E">
        <w:t xml:space="preserve">s self are one and the same, uncovers self-deceit in </w:t>
      </w:r>
      <w:r w:rsidRPr="004A740E">
        <w:rPr>
          <w:lang w:val="fr-FR"/>
        </w:rPr>
        <w:t>Rousseau</w:t>
      </w:r>
      <w:r w:rsidR="002E49A1">
        <w:rPr>
          <w:rtl/>
        </w:rPr>
        <w:t>’</w:t>
      </w:r>
      <w:r w:rsidRPr="004A740E">
        <w:t>s sincere c</w:t>
      </w:r>
      <w:r w:rsidRPr="004A740E">
        <w:rPr>
          <w:lang w:val="fr-FR"/>
        </w:rPr>
        <w:t>onfession</w:t>
      </w:r>
      <w:r w:rsidRPr="004A740E">
        <w:t xml:space="preserve"> because he separates the agent-self and the confessor-self, while both are the same self. The article further explores self-deceit as </w:t>
      </w:r>
      <w:r w:rsidR="00B02802">
        <w:t xml:space="preserve">a </w:t>
      </w:r>
      <w:r w:rsidRPr="004A740E">
        <w:rPr>
          <w:lang w:val="nl-NL"/>
        </w:rPr>
        <w:t>pretense</w:t>
      </w:r>
      <w:r w:rsidRPr="004A740E">
        <w:t xml:space="preserve"> based on </w:t>
      </w:r>
      <w:r w:rsidRPr="004A740E">
        <w:rPr>
          <w:lang w:val="de-DE"/>
        </w:rPr>
        <w:t>Austin</w:t>
      </w:r>
      <w:r w:rsidR="002E49A1">
        <w:t>’</w:t>
      </w:r>
      <w:r w:rsidRPr="004A740E">
        <w:t xml:space="preserve">s philosophy. The </w:t>
      </w:r>
      <w:r w:rsidRPr="004A740E">
        <w:rPr>
          <w:lang w:val="nl-NL"/>
        </w:rPr>
        <w:t>pretense</w:t>
      </w:r>
      <w:r w:rsidRPr="004A740E">
        <w:t xml:space="preserve"> cannot be seen, but can be </w:t>
      </w:r>
      <w:r w:rsidRPr="004A740E">
        <w:rPr>
          <w:lang w:val="en-MY"/>
        </w:rPr>
        <w:t>detect</w:t>
      </w:r>
      <w:r w:rsidRPr="004A740E">
        <w:t xml:space="preserve">ed through understanding its </w:t>
      </w:r>
      <w:r w:rsidRPr="004A740E">
        <w:rPr>
          <w:lang w:val="fr-FR"/>
        </w:rPr>
        <w:t>context</w:t>
      </w:r>
      <w:r w:rsidRPr="004A740E">
        <w:t xml:space="preserve">. The article concludes </w:t>
      </w:r>
      <w:r w:rsidR="00B02802" w:rsidRPr="004A740E">
        <w:t>that psycholo</w:t>
      </w:r>
      <w:r w:rsidRPr="004A740E">
        <w:t xml:space="preserve">gy should understand the </w:t>
      </w:r>
      <w:r w:rsidRPr="004A740E">
        <w:rPr>
          <w:lang w:val="pt-PT"/>
        </w:rPr>
        <w:t>paradox</w:t>
      </w:r>
      <w:r w:rsidRPr="004A740E">
        <w:t xml:space="preserve"> of self-deceiver as a way of self-integrity within a hermeneutic insight.</w:t>
      </w:r>
    </w:p>
    <w:p w14:paraId="1E402702" w14:textId="03C31B29" w:rsidR="004405B2" w:rsidRPr="004A740E" w:rsidRDefault="00000000" w:rsidP="004A740E">
      <w:pPr>
        <w:jc w:val="both"/>
      </w:pPr>
      <w:r w:rsidRPr="008C5E6A">
        <w:rPr>
          <w:b/>
          <w:bCs/>
        </w:rPr>
        <w:t>Key</w:t>
      </w:r>
      <w:r w:rsidR="002E49A1" w:rsidRPr="008C5E6A">
        <w:rPr>
          <w:b/>
          <w:bCs/>
        </w:rPr>
        <w:t>w</w:t>
      </w:r>
      <w:r w:rsidRPr="008C5E6A">
        <w:rPr>
          <w:b/>
          <w:bCs/>
        </w:rPr>
        <w:t>ords</w:t>
      </w:r>
      <w:r w:rsidR="002E49A1" w:rsidRPr="008C5E6A">
        <w:rPr>
          <w:b/>
          <w:bCs/>
        </w:rPr>
        <w:t>:</w:t>
      </w:r>
      <w:r w:rsidR="002E49A1">
        <w:t xml:space="preserve"> S</w:t>
      </w:r>
      <w:r w:rsidRPr="004A740E">
        <w:rPr>
          <w:lang w:val="pt-PT"/>
        </w:rPr>
        <w:t>elf-deceit</w:t>
      </w:r>
      <w:r w:rsidR="002E49A1">
        <w:rPr>
          <w:lang w:val="pt-PT"/>
        </w:rPr>
        <w:t>;</w:t>
      </w:r>
      <w:r w:rsidR="002E49A1">
        <w:t xml:space="preserve"> </w:t>
      </w:r>
      <w:r w:rsidR="00B02802" w:rsidRPr="004A740E">
        <w:t>Dece</w:t>
      </w:r>
      <w:r w:rsidRPr="004A740E">
        <w:t>iver</w:t>
      </w:r>
      <w:r w:rsidR="002E49A1">
        <w:t>’</w:t>
      </w:r>
      <w:r w:rsidRPr="004A740E">
        <w:rPr>
          <w:lang w:val="pt-PT"/>
        </w:rPr>
        <w:t>s paradox</w:t>
      </w:r>
      <w:r w:rsidR="00B02802">
        <w:rPr>
          <w:lang w:val="pt-PT"/>
        </w:rPr>
        <w:t>;</w:t>
      </w:r>
      <w:r w:rsidR="00B02802">
        <w:t xml:space="preserve"> </w:t>
      </w:r>
      <w:r w:rsidR="00B02802" w:rsidRPr="004A740E">
        <w:t>Ba</w:t>
      </w:r>
      <w:r w:rsidRPr="004A740E">
        <w:t>d faith</w:t>
      </w:r>
      <w:r w:rsidR="002E49A1">
        <w:t xml:space="preserve">; </w:t>
      </w:r>
      <w:r w:rsidRPr="004A740E">
        <w:t>Sincerity</w:t>
      </w:r>
      <w:r w:rsidR="002E49A1">
        <w:t xml:space="preserve">; </w:t>
      </w:r>
      <w:r w:rsidRPr="004A740E">
        <w:rPr>
          <w:lang w:val="nl-NL"/>
        </w:rPr>
        <w:t>Pretense</w:t>
      </w:r>
      <w:r w:rsidR="002E49A1">
        <w:rPr>
          <w:lang w:val="nl-NL"/>
        </w:rPr>
        <w:t>;</w:t>
      </w:r>
      <w:r w:rsidR="002E49A1">
        <w:t xml:space="preserve"> </w:t>
      </w:r>
      <w:r w:rsidR="00B02802" w:rsidRPr="004A740E">
        <w:t>Th</w:t>
      </w:r>
      <w:r w:rsidRPr="004A740E">
        <w:t>e self</w:t>
      </w:r>
    </w:p>
    <w:p w14:paraId="1E2537F1" w14:textId="77777777" w:rsidR="004405B2" w:rsidRPr="004A740E" w:rsidRDefault="004405B2" w:rsidP="004A740E">
      <w:pPr>
        <w:jc w:val="both"/>
      </w:pPr>
    </w:p>
    <w:p w14:paraId="14DFE594" w14:textId="7D41FFD3" w:rsidR="004405B2" w:rsidRPr="00AF0519" w:rsidRDefault="00AF0519" w:rsidP="00AF0519">
      <w:pPr>
        <w:rPr>
          <w:rFonts w:eastAsia="DengXian"/>
          <w:color w:val="000000"/>
        </w:rPr>
      </w:pPr>
      <w:r w:rsidRPr="00810AA2">
        <w:rPr>
          <w:b/>
          <w:color w:val="000000"/>
          <w:sz w:val="20"/>
        </w:rPr>
        <w:t>Online publication:</w:t>
      </w:r>
    </w:p>
    <w:p w14:paraId="5D64CFFE" w14:textId="77777777" w:rsidR="00AF0519" w:rsidRPr="004A740E" w:rsidRDefault="00AF0519" w:rsidP="004A740E">
      <w:pPr>
        <w:jc w:val="both"/>
      </w:pPr>
    </w:p>
    <w:p w14:paraId="6C772E1D" w14:textId="338E253D" w:rsidR="004405B2" w:rsidRPr="008C5E6A" w:rsidRDefault="002E49A1" w:rsidP="004A740E">
      <w:pPr>
        <w:jc w:val="both"/>
        <w:rPr>
          <w:b/>
          <w:bCs/>
        </w:rPr>
      </w:pPr>
      <w:r w:rsidRPr="008C5E6A">
        <w:rPr>
          <w:b/>
          <w:bCs/>
          <w:lang w:val="fr-FR"/>
        </w:rPr>
        <w:t xml:space="preserve">1. </w:t>
      </w:r>
      <w:r w:rsidR="00000000" w:rsidRPr="008C5E6A">
        <w:rPr>
          <w:b/>
          <w:bCs/>
          <w:lang w:val="fr-FR"/>
        </w:rPr>
        <w:t>Introduction</w:t>
      </w:r>
    </w:p>
    <w:p w14:paraId="113EC1F4" w14:textId="11691B90" w:rsidR="002E49A1" w:rsidRDefault="00000000" w:rsidP="004A740E">
      <w:pPr>
        <w:jc w:val="both"/>
      </w:pPr>
      <w:r w:rsidRPr="004A740E">
        <w:t xml:space="preserve">Is </w:t>
      </w:r>
      <w:r w:rsidR="002E49A1" w:rsidRPr="004A740E">
        <w:t>self-d</w:t>
      </w:r>
      <w:r w:rsidR="002E49A1" w:rsidRPr="004A740E">
        <w:rPr>
          <w:lang w:val="it-IT"/>
        </w:rPr>
        <w:t>ece</w:t>
      </w:r>
      <w:r w:rsidR="002E49A1" w:rsidRPr="004A740E">
        <w:t>it</w:t>
      </w:r>
      <w:r w:rsidR="002E49A1" w:rsidRPr="004A740E">
        <w:rPr>
          <w:lang w:val="fr-FR"/>
        </w:rPr>
        <w:t xml:space="preserve"> possible</w:t>
      </w:r>
      <w:r w:rsidRPr="004A740E">
        <w:rPr>
          <w:lang w:val="fr-FR"/>
        </w:rPr>
        <w:t>?</w:t>
      </w:r>
      <w:r w:rsidR="002E49A1">
        <w:t xml:space="preserve"> </w:t>
      </w:r>
      <w:r w:rsidRPr="004A740E">
        <w:t>Speaking of s</w:t>
      </w:r>
      <w:r w:rsidRPr="004A740E">
        <w:rPr>
          <w:lang w:val="pt-PT"/>
        </w:rPr>
        <w:t>elf-deceit</w:t>
      </w:r>
      <w:r w:rsidRPr="004A740E">
        <w:t xml:space="preserve">, </w:t>
      </w:r>
      <w:r w:rsidR="00B02802">
        <w:t>people</w:t>
      </w:r>
      <w:r w:rsidRPr="004A740E">
        <w:t xml:space="preserve"> all remember Aesop</w:t>
      </w:r>
      <w:r w:rsidR="002E49A1">
        <w:t>’</w:t>
      </w:r>
      <w:r w:rsidRPr="004A740E">
        <w:t xml:space="preserve">s Fox who </w:t>
      </w:r>
      <w:r w:rsidR="00B02802">
        <w:t>desired</w:t>
      </w:r>
      <w:r w:rsidR="00B02802" w:rsidRPr="004A740E">
        <w:t xml:space="preserve"> </w:t>
      </w:r>
      <w:r w:rsidRPr="004A740E">
        <w:t xml:space="preserve">grapes. The grapes are too high for the fox to reach. Then the fox reinterprets its failure by claiming—these grapes are too sour, and </w:t>
      </w:r>
      <w:r w:rsidR="00B02802">
        <w:t>it</w:t>
      </w:r>
      <w:r w:rsidRPr="004A740E">
        <w:t xml:space="preserve"> do</w:t>
      </w:r>
      <w:r w:rsidR="00B02802">
        <w:t>es</w:t>
      </w:r>
      <w:r w:rsidRPr="004A740E">
        <w:t xml:space="preserve"> not want to eat them </w:t>
      </w:r>
      <w:r w:rsidR="00B02802" w:rsidRPr="008C5E6A">
        <w:rPr>
          <w:vertAlign w:val="superscript"/>
        </w:rPr>
        <w:t>[1]</w:t>
      </w:r>
      <w:r w:rsidRPr="004A740E">
        <w:t>. Here comes a question</w:t>
      </w:r>
      <w:r w:rsidR="00B02802">
        <w:t>:</w:t>
      </w:r>
      <w:r w:rsidRPr="004A740E">
        <w:t xml:space="preserve"> when the fox denies its desire for grapes, that is, how can </w:t>
      </w:r>
      <w:r w:rsidR="00B02802">
        <w:t>the reader</w:t>
      </w:r>
      <w:r w:rsidRPr="004A740E">
        <w:t xml:space="preserve"> tell whether the fox is deceiving itself or simply pretending.</w:t>
      </w:r>
    </w:p>
    <w:p w14:paraId="2B8679EA" w14:textId="2D685B9B" w:rsidR="002E49A1" w:rsidRDefault="00000000" w:rsidP="008C5E6A">
      <w:pPr>
        <w:ind w:firstLineChars="200" w:firstLine="480"/>
        <w:jc w:val="both"/>
      </w:pPr>
      <w:r w:rsidRPr="004A740E">
        <w:t xml:space="preserve">Self-deceit implies a paradox. How can we simultaneously act as both the deceiver, aware of the truth, and the deceived, unaware of it? It means that there exist dual selves—an active self that deceives and a passive self that is deceived </w:t>
      </w:r>
      <w:r w:rsidR="00B02802" w:rsidRPr="008C5E6A">
        <w:rPr>
          <w:vertAlign w:val="superscript"/>
        </w:rPr>
        <w:t>[2]</w:t>
      </w:r>
      <w:r w:rsidRPr="004A740E">
        <w:t xml:space="preserve">. Psychologists </w:t>
      </w:r>
      <w:r w:rsidR="00B02802">
        <w:t>assume</w:t>
      </w:r>
      <w:r w:rsidR="00B02802" w:rsidRPr="004A740E">
        <w:t xml:space="preserve"> </w:t>
      </w:r>
      <w:r w:rsidRPr="004A740E">
        <w:t xml:space="preserve">that self-deceit works on Freudian mechanisms of </w:t>
      </w:r>
      <w:r w:rsidR="00B02802">
        <w:t xml:space="preserve">the </w:t>
      </w:r>
      <w:r w:rsidRPr="004A740E">
        <w:t>unconscious, where the self that deceives, along with the concealed truth, remains in the unconscious, and the deceived self stays unaware in the conscious.</w:t>
      </w:r>
    </w:p>
    <w:p w14:paraId="51473001" w14:textId="579939E5" w:rsidR="002E49A1" w:rsidRDefault="00000000" w:rsidP="008C5E6A">
      <w:pPr>
        <w:ind w:firstLineChars="200" w:firstLine="480"/>
        <w:jc w:val="both"/>
      </w:pPr>
      <w:r w:rsidRPr="004A740E">
        <w:t xml:space="preserve">Assuming </w:t>
      </w:r>
      <w:r w:rsidR="00B02802">
        <w:t xml:space="preserve">a person is </w:t>
      </w:r>
      <w:r w:rsidRPr="004A740E">
        <w:t xml:space="preserve">a visitor in psychoanalysis. The analyst declares that </w:t>
      </w:r>
      <w:r w:rsidR="00B02802">
        <w:t>the person has not</w:t>
      </w:r>
      <w:r w:rsidRPr="004A740E">
        <w:t xml:space="preserve"> accepted his interpretation. </w:t>
      </w:r>
      <w:r w:rsidR="00B02802">
        <w:t>The person</w:t>
      </w:r>
      <w:r w:rsidRPr="004A740E">
        <w:t xml:space="preserve"> </w:t>
      </w:r>
      <w:r w:rsidR="00B02802">
        <w:t>told</w:t>
      </w:r>
      <w:r w:rsidR="00B02802" w:rsidRPr="004A740E">
        <w:t xml:space="preserve"> </w:t>
      </w:r>
      <w:r w:rsidRPr="004A740E">
        <w:t xml:space="preserve">him frankly, </w:t>
      </w:r>
      <w:r w:rsidR="002E49A1">
        <w:t>“</w:t>
      </w:r>
      <w:r w:rsidRPr="004A740E">
        <w:t>I have really accepted your analysis</w:t>
      </w:r>
      <w:r w:rsidR="00B02802">
        <w:t>.</w:t>
      </w:r>
      <w:r w:rsidR="002E49A1">
        <w:t>”</w:t>
      </w:r>
      <w:r w:rsidRPr="004A740E">
        <w:t xml:space="preserve"> He scrutinizes </w:t>
      </w:r>
      <w:r w:rsidR="00B02802">
        <w:t>the person</w:t>
      </w:r>
      <w:r w:rsidRPr="004A740E">
        <w:t xml:space="preserve">, just like he has penetrated </w:t>
      </w:r>
      <w:r w:rsidR="00B02802">
        <w:t>their</w:t>
      </w:r>
      <w:r w:rsidRPr="004A740E">
        <w:t xml:space="preserve"> defenses, </w:t>
      </w:r>
      <w:r w:rsidR="002E49A1">
        <w:t>“</w:t>
      </w:r>
      <w:r w:rsidRPr="004A740E">
        <w:t>No, you are deceiving yourself. You haven</w:t>
      </w:r>
      <w:r w:rsidR="002E49A1">
        <w:t>’</w:t>
      </w:r>
      <w:r w:rsidRPr="004A740E">
        <w:t>t accepted my analysis. That</w:t>
      </w:r>
      <w:r w:rsidR="002E49A1">
        <w:t>’</w:t>
      </w:r>
      <w:r w:rsidRPr="004A740E">
        <w:t>s clear. It</w:t>
      </w:r>
      <w:r w:rsidR="002E49A1">
        <w:t>’</w:t>
      </w:r>
      <w:r w:rsidRPr="004A740E">
        <w:t>s just that you are not aware of it</w:t>
      </w:r>
      <w:r w:rsidR="00A326F7">
        <w:t>.</w:t>
      </w:r>
      <w:r w:rsidR="002E49A1">
        <w:t>”</w:t>
      </w:r>
      <w:r w:rsidRPr="004A740E">
        <w:t xml:space="preserve"> What he says makes </w:t>
      </w:r>
      <w:r w:rsidR="00A326F7">
        <w:t>the person</w:t>
      </w:r>
      <w:r w:rsidRPr="004A740E">
        <w:t xml:space="preserve"> feel uncertain. So </w:t>
      </w:r>
      <w:r w:rsidR="00A326F7">
        <w:t>the person</w:t>
      </w:r>
      <w:r w:rsidRPr="004A740E">
        <w:t xml:space="preserve"> </w:t>
      </w:r>
      <w:r w:rsidR="00A326F7">
        <w:t>reflects</w:t>
      </w:r>
      <w:r w:rsidR="00A326F7" w:rsidRPr="004A740E">
        <w:t xml:space="preserve"> </w:t>
      </w:r>
      <w:r w:rsidRPr="004A740E">
        <w:t xml:space="preserve">on </w:t>
      </w:r>
      <w:r w:rsidR="00A326F7">
        <w:t>themself</w:t>
      </w:r>
      <w:r w:rsidRPr="004A740E">
        <w:t xml:space="preserve"> cautiously and really </w:t>
      </w:r>
      <w:r w:rsidR="00A326F7">
        <w:t>believes</w:t>
      </w:r>
      <w:r w:rsidR="00A326F7" w:rsidRPr="004A740E">
        <w:t xml:space="preserve"> </w:t>
      </w:r>
      <w:r w:rsidRPr="004A740E">
        <w:t xml:space="preserve">that </w:t>
      </w:r>
      <w:r w:rsidR="00A326F7">
        <w:t>the person</w:t>
      </w:r>
      <w:r w:rsidRPr="004A740E">
        <w:t xml:space="preserve"> </w:t>
      </w:r>
      <w:r w:rsidR="00A326F7">
        <w:t>does</w:t>
      </w:r>
      <w:r w:rsidR="00A326F7" w:rsidRPr="004A740E">
        <w:t xml:space="preserve"> </w:t>
      </w:r>
      <w:r w:rsidRPr="004A740E">
        <w:t xml:space="preserve">accept his damn analysis. But this only further confirms his assertion, </w:t>
      </w:r>
      <w:r w:rsidR="002E49A1">
        <w:t>“</w:t>
      </w:r>
      <w:r w:rsidRPr="004A740E">
        <w:t xml:space="preserve">There! Precisely! It proves that you </w:t>
      </w:r>
      <w:r w:rsidR="00A326F7">
        <w:t xml:space="preserve">are </w:t>
      </w:r>
      <w:r w:rsidRPr="004A740E">
        <w:t xml:space="preserve">totally </w:t>
      </w:r>
      <w:r w:rsidR="00A326F7">
        <w:t>immersed</w:t>
      </w:r>
      <w:r w:rsidR="00A326F7" w:rsidRPr="004A740E">
        <w:t xml:space="preserve"> </w:t>
      </w:r>
      <w:r w:rsidRPr="004A740E">
        <w:t>in self-deceit. That is why you are completely unaware of the truth that you have rejected my analysis</w:t>
      </w:r>
      <w:r w:rsidR="00A326F7">
        <w:t>!</w:t>
      </w:r>
      <w:r w:rsidR="002E49A1">
        <w:t>”</w:t>
      </w:r>
    </w:p>
    <w:p w14:paraId="2871EC48" w14:textId="3B64B967" w:rsidR="004405B2" w:rsidRPr="004A740E" w:rsidRDefault="00000000" w:rsidP="008C5E6A">
      <w:pPr>
        <w:ind w:firstLineChars="200" w:firstLine="480"/>
        <w:jc w:val="both"/>
      </w:pPr>
      <w:r w:rsidRPr="004A740E">
        <w:t xml:space="preserve">Explaining self-deceit based on the hypothesis of </w:t>
      </w:r>
      <w:r w:rsidR="00A326F7">
        <w:t xml:space="preserve">the </w:t>
      </w:r>
      <w:r w:rsidRPr="004A740E">
        <w:t xml:space="preserve">unconscious, according to the fictional dialogue above, will lead to a paradox, as demonstrated by Liu Chang, where claiming the absence of self-deceit turns into evidence of its presence, and admitting self-deceit may contradictorily </w:t>
      </w:r>
      <w:r w:rsidR="00A326F7">
        <w:t>show</w:t>
      </w:r>
      <w:r w:rsidR="00A326F7" w:rsidRPr="004A740E">
        <w:t xml:space="preserve"> </w:t>
      </w:r>
      <w:r w:rsidRPr="004A740E">
        <w:t>its absence</w:t>
      </w:r>
      <w:r w:rsidR="00A326F7">
        <w:t xml:space="preserve"> </w:t>
      </w:r>
      <w:r w:rsidR="00A326F7" w:rsidRPr="008C5E6A">
        <w:rPr>
          <w:vertAlign w:val="superscript"/>
        </w:rPr>
        <w:t>[3]</w:t>
      </w:r>
      <w:r w:rsidRPr="004A740E">
        <w:t xml:space="preserve">. It brings </w:t>
      </w:r>
      <w:r w:rsidR="00A326F7">
        <w:t>people</w:t>
      </w:r>
      <w:r w:rsidRPr="004A740E">
        <w:t xml:space="preserve"> to the core nature of self-deceit, which, </w:t>
      </w:r>
      <w:r w:rsidRPr="004A740E">
        <w:rPr>
          <w:lang w:val="en-MY"/>
        </w:rPr>
        <w:t>as Sartre describes it</w:t>
      </w:r>
      <w:r w:rsidRPr="004A740E">
        <w:t>, is a perpetual threat against sincerity, yet one that self-deceit mimics sincerity to itself</w:t>
      </w:r>
      <w:r w:rsidR="00A326F7">
        <w:t xml:space="preserve"> </w:t>
      </w:r>
      <w:r w:rsidR="00A326F7" w:rsidRPr="008C5E6A">
        <w:rPr>
          <w:vertAlign w:val="superscript"/>
        </w:rPr>
        <w:t>[4]</w:t>
      </w:r>
      <w:r w:rsidRPr="004A740E">
        <w:t>.</w:t>
      </w:r>
    </w:p>
    <w:p w14:paraId="35823C1B" w14:textId="77777777" w:rsidR="004405B2" w:rsidRPr="004A740E" w:rsidRDefault="004405B2" w:rsidP="004A740E">
      <w:pPr>
        <w:jc w:val="both"/>
      </w:pPr>
    </w:p>
    <w:p w14:paraId="6048A941" w14:textId="77777777" w:rsidR="004405B2" w:rsidRPr="004A740E" w:rsidRDefault="004405B2" w:rsidP="004A740E">
      <w:pPr>
        <w:jc w:val="both"/>
      </w:pPr>
    </w:p>
    <w:p w14:paraId="100A9F8F" w14:textId="22297E42" w:rsidR="002E49A1" w:rsidRDefault="002E49A1" w:rsidP="004A740E">
      <w:pPr>
        <w:jc w:val="both"/>
      </w:pPr>
      <w:r w:rsidRPr="008C5E6A">
        <w:rPr>
          <w:b/>
          <w:bCs/>
        </w:rPr>
        <w:t>2</w:t>
      </w:r>
      <w:r w:rsidR="00000000" w:rsidRPr="008C5E6A">
        <w:rPr>
          <w:b/>
          <w:bCs/>
        </w:rPr>
        <w:t>. Self-</w:t>
      </w:r>
      <w:r w:rsidR="00A31593" w:rsidRPr="008C5E6A">
        <w:rPr>
          <w:b/>
          <w:bCs/>
        </w:rPr>
        <w:t>deceit as bad faith</w:t>
      </w:r>
    </w:p>
    <w:p w14:paraId="1B9E132E" w14:textId="68BFFCB0" w:rsidR="002E49A1" w:rsidRDefault="00000000" w:rsidP="004A740E">
      <w:pPr>
        <w:jc w:val="both"/>
      </w:pPr>
      <w:r w:rsidRPr="004A740E">
        <w:t>Sartre explains self-deceit as bad faith—the inauthentic modality of being-in-the-world. He rejects Freud</w:t>
      </w:r>
      <w:r w:rsidR="002E49A1">
        <w:t>’</w:t>
      </w:r>
      <w:r w:rsidRPr="004A740E">
        <w:t>s unconscious, arguing that bad faith (self-deceit) operates in a state of fully transparent awareness</w:t>
      </w:r>
      <w:r w:rsidR="0082540A">
        <w:t xml:space="preserve"> </w:t>
      </w:r>
      <w:r w:rsidR="0082540A" w:rsidRPr="008C5E6A">
        <w:rPr>
          <w:vertAlign w:val="superscript"/>
        </w:rPr>
        <w:t>[5]</w:t>
      </w:r>
      <w:r w:rsidRPr="004A740E">
        <w:t>. Since the deceiver and the deceived are one and the same person, it</w:t>
      </w:r>
      <w:r w:rsidR="002E49A1">
        <w:t xml:space="preserve"> </w:t>
      </w:r>
      <w:r w:rsidRPr="004A740E">
        <w:t xml:space="preserve">means that the self, as the deceiver, should know the truth concealed from itself when being deceived. More precisely, one must know the truth clearly in order to conceal it more carefully. </w:t>
      </w:r>
      <w:r w:rsidR="00204BF4">
        <w:t>However</w:t>
      </w:r>
      <w:r w:rsidRPr="004A740E">
        <w:t xml:space="preserve">, </w:t>
      </w:r>
      <w:r w:rsidRPr="004A740E">
        <w:rPr>
          <w:lang w:val="de-DE"/>
        </w:rPr>
        <w:t>Sartre</w:t>
      </w:r>
      <w:r w:rsidRPr="004A740E">
        <w:t xml:space="preserve"> has not </w:t>
      </w:r>
      <w:r w:rsidR="00AC0367">
        <w:t>proved</w:t>
      </w:r>
      <w:r w:rsidR="00AC0367" w:rsidRPr="004A740E">
        <w:t xml:space="preserve"> </w:t>
      </w:r>
      <w:r w:rsidRPr="004A740E">
        <w:t xml:space="preserve">the premise—the deceiver and the deceived are one and the same person. </w:t>
      </w:r>
      <w:r w:rsidR="00AC0367">
        <w:t>They</w:t>
      </w:r>
      <w:r w:rsidRPr="004A740E">
        <w:t xml:space="preserve"> need to prove how the deceiver and the deceived can know that they are the same </w:t>
      </w:r>
      <w:r w:rsidR="002E49A1">
        <w:t>“</w:t>
      </w:r>
      <w:r w:rsidRPr="004A740E">
        <w:t>I</w:t>
      </w:r>
      <w:r w:rsidR="002E49A1">
        <w:t>”</w:t>
      </w:r>
      <w:r w:rsidRPr="004A740E">
        <w:t xml:space="preserve"> in self-deceit.</w:t>
      </w:r>
    </w:p>
    <w:p w14:paraId="6DDA0F96" w14:textId="67B0B9E8" w:rsidR="002E49A1" w:rsidRDefault="00000000" w:rsidP="008C5E6A">
      <w:pPr>
        <w:ind w:firstLineChars="200" w:firstLine="480"/>
        <w:jc w:val="both"/>
      </w:pPr>
      <w:r w:rsidRPr="004A740E">
        <w:t>Suppose a driver accidentally kills a child. He feels very sad every time he reflects on the</w:t>
      </w:r>
      <w:r w:rsidRPr="004A740E">
        <w:rPr>
          <w:lang w:val="fr-FR"/>
        </w:rPr>
        <w:t xml:space="preserve"> incident</w:t>
      </w:r>
      <w:r w:rsidR="00AC0367">
        <w:rPr>
          <w:lang w:val="fr-FR"/>
        </w:rPr>
        <w:t xml:space="preserve"> </w:t>
      </w:r>
      <w:r w:rsidR="00AC0367" w:rsidRPr="008C5E6A">
        <w:rPr>
          <w:vertAlign w:val="superscript"/>
          <w:lang w:val="fr-FR"/>
        </w:rPr>
        <w:t>[6]</w:t>
      </w:r>
      <w:r w:rsidR="00AC0367">
        <w:rPr>
          <w:lang w:val="fr-FR"/>
        </w:rPr>
        <w:t>.</w:t>
      </w:r>
      <w:r w:rsidRPr="004A740E">
        <w:rPr>
          <w:lang w:val="fr-FR"/>
        </w:rPr>
        <w:t xml:space="preserve"> </w:t>
      </w:r>
      <w:r w:rsidRPr="004A740E">
        <w:t>It requires, in his self-reflection, dual</w:t>
      </w:r>
      <w:r w:rsidRPr="004A740E">
        <w:rPr>
          <w:lang w:val="da-DK"/>
        </w:rPr>
        <w:t xml:space="preserve"> selves</w:t>
      </w:r>
      <w:r w:rsidRPr="004A740E">
        <w:t>—</w:t>
      </w:r>
      <w:r w:rsidRPr="004A740E">
        <w:rPr>
          <w:lang w:val="it-IT"/>
        </w:rPr>
        <w:t xml:space="preserve">one </w:t>
      </w:r>
      <w:r w:rsidRPr="004A740E">
        <w:t>that reflects and the other being reflected, and which one is feeling sad</w:t>
      </w:r>
      <w:r w:rsidRPr="004A740E">
        <w:rPr>
          <w:lang w:val="zh-TW" w:eastAsia="zh-TW"/>
        </w:rPr>
        <w:t xml:space="preserve">? </w:t>
      </w:r>
      <w:r w:rsidRPr="004A740E">
        <w:t xml:space="preserve">It is the reflector, not the reflectee, feeling sad, which proves </w:t>
      </w:r>
      <w:r w:rsidRPr="004A740E">
        <w:rPr>
          <w:lang w:val="de-DE"/>
        </w:rPr>
        <w:t>Sartre</w:t>
      </w:r>
      <w:r w:rsidR="002E49A1">
        <w:t>’</w:t>
      </w:r>
      <w:r w:rsidRPr="004A740E">
        <w:t xml:space="preserve">s </w:t>
      </w:r>
      <w:r w:rsidRPr="004A740E">
        <w:rPr>
          <w:lang w:val="fr-FR"/>
        </w:rPr>
        <w:t>premise</w:t>
      </w:r>
      <w:r w:rsidRPr="004A740E">
        <w:t xml:space="preserve">. More clearly, I can know the reflector and the reflectee are the same </w:t>
      </w:r>
      <w:r w:rsidR="002E49A1">
        <w:t>“</w:t>
      </w:r>
      <w:r w:rsidRPr="004A740E">
        <w:t>I</w:t>
      </w:r>
      <w:r w:rsidR="002E49A1">
        <w:t>”</w:t>
      </w:r>
      <w:r w:rsidRPr="004A740E">
        <w:t>, because I, as the reflector, can feel sad when reflecting on some sad things.</w:t>
      </w:r>
    </w:p>
    <w:p w14:paraId="29167B59" w14:textId="010082FF" w:rsidR="002E49A1" w:rsidRDefault="00000000" w:rsidP="008C5E6A">
      <w:pPr>
        <w:ind w:firstLineChars="200" w:firstLine="480"/>
        <w:jc w:val="both"/>
      </w:pPr>
      <w:r w:rsidRPr="004A740E">
        <w:t xml:space="preserve">The driver is buried by grief and </w:t>
      </w:r>
      <w:r w:rsidR="00AC0367">
        <w:t xml:space="preserve">is </w:t>
      </w:r>
      <w:r w:rsidRPr="004A740E">
        <w:t>deeply</w:t>
      </w:r>
      <w:r w:rsidRPr="004A740E">
        <w:rPr>
          <w:lang w:val="it-IT"/>
        </w:rPr>
        <w:t xml:space="preserve"> </w:t>
      </w:r>
      <w:r w:rsidR="00AC0367">
        <w:rPr>
          <w:lang w:val="it-IT"/>
        </w:rPr>
        <w:t>depressed</w:t>
      </w:r>
      <w:r w:rsidRPr="004A740E">
        <w:t xml:space="preserve">. Friends take turns to </w:t>
      </w:r>
      <w:r w:rsidRPr="004A740E">
        <w:rPr>
          <w:lang w:val="it-IT"/>
        </w:rPr>
        <w:t>consol</w:t>
      </w:r>
      <w:r w:rsidRPr="004A740E">
        <w:t xml:space="preserve">e him, </w:t>
      </w:r>
      <w:r w:rsidR="002E49A1">
        <w:t>“</w:t>
      </w:r>
      <w:r w:rsidRPr="004A740E">
        <w:t>It wasn</w:t>
      </w:r>
      <w:r w:rsidR="002E49A1">
        <w:t>’</w:t>
      </w:r>
      <w:r w:rsidRPr="004A740E">
        <w:t xml:space="preserve">t fully your fault. </w:t>
      </w:r>
      <w:r w:rsidR="00204BF4">
        <w:t>It</w:t>
      </w:r>
      <w:r w:rsidR="00204BF4" w:rsidRPr="004A740E">
        <w:t xml:space="preserve"> </w:t>
      </w:r>
      <w:r w:rsidRPr="004A740E">
        <w:t>rained heavily that day. The kid came out of nowhere. It might be fate, and think about your children and parents, they need you</w:t>
      </w:r>
      <w:r w:rsidR="00AC0367">
        <w:t>...</w:t>
      </w:r>
      <w:r w:rsidR="002E49A1">
        <w:t xml:space="preserve">” </w:t>
      </w:r>
      <w:r w:rsidRPr="004A740E">
        <w:t>If the driver was easily persuaded by such comforting words, attributing the accident to external conditions or something like fate, and abandoning his own grief, he would fall into bad faith</w:t>
      </w:r>
      <w:r w:rsidRPr="004A740E">
        <w:rPr>
          <w:lang w:val="de-DE"/>
        </w:rPr>
        <w:t xml:space="preserve"> in Sartre</w:t>
      </w:r>
      <w:r w:rsidR="002E49A1">
        <w:t>’</w:t>
      </w:r>
      <w:r w:rsidRPr="004A740E">
        <w:t xml:space="preserve">s sense. </w:t>
      </w:r>
      <w:r w:rsidR="002E49A1">
        <w:t>“</w:t>
      </w:r>
      <w:r w:rsidRPr="004A740E">
        <w:t>Hell is other people</w:t>
      </w:r>
      <w:r w:rsidR="002E49A1">
        <w:t>”</w:t>
      </w:r>
      <w:r w:rsidRPr="004A740E">
        <w:t xml:space="preserve"> means that through kind persuasion, others take away one</w:t>
      </w:r>
      <w:r w:rsidR="002E49A1">
        <w:t>’</w:t>
      </w:r>
      <w:r w:rsidRPr="004A740E">
        <w:t>s own pain beyond words</w:t>
      </w:r>
      <w:r w:rsidR="00AC0367">
        <w:t xml:space="preserve"> </w:t>
      </w:r>
      <w:r w:rsidR="00AC0367" w:rsidRPr="008C5E6A">
        <w:rPr>
          <w:vertAlign w:val="superscript"/>
        </w:rPr>
        <w:t>[7]</w:t>
      </w:r>
      <w:r w:rsidRPr="004A740E">
        <w:t>. The more one cures, the more bad faith there is.</w:t>
      </w:r>
    </w:p>
    <w:p w14:paraId="1F962CC8" w14:textId="4BFACBC0" w:rsidR="002E49A1" w:rsidRDefault="00000000" w:rsidP="008C5E6A">
      <w:pPr>
        <w:ind w:firstLineChars="200" w:firstLine="480"/>
        <w:jc w:val="both"/>
      </w:pPr>
      <w:r w:rsidRPr="004A740E">
        <w:t xml:space="preserve">Byung-Chul Han argues that </w:t>
      </w:r>
      <w:r w:rsidRPr="004A740E">
        <w:rPr>
          <w:lang w:val="de-DE"/>
        </w:rPr>
        <w:t>Sartre</w:t>
      </w:r>
      <w:r w:rsidR="002E49A1">
        <w:rPr>
          <w:rtl/>
        </w:rPr>
        <w:t>’</w:t>
      </w:r>
      <w:r w:rsidRPr="004A740E">
        <w:t xml:space="preserve">s </w:t>
      </w:r>
      <w:r w:rsidR="00CF16A6">
        <w:t>bad faith</w:t>
      </w:r>
      <w:r w:rsidRPr="004A740E">
        <w:t xml:space="preserve"> implies heroism, maybe leading to an oppression of positive psychotherapy. Under the guise of </w:t>
      </w:r>
      <w:r w:rsidR="002E49A1">
        <w:t>“</w:t>
      </w:r>
      <w:r w:rsidRPr="004A740E">
        <w:t>be yourself</w:t>
      </w:r>
      <w:r w:rsidR="002E49A1">
        <w:t>”</w:t>
      </w:r>
      <w:r w:rsidRPr="004A740E">
        <w:t xml:space="preserve">, it creates deeper anxiety or guiltiness </w:t>
      </w:r>
      <w:r w:rsidR="00CF16A6" w:rsidRPr="008C5E6A">
        <w:rPr>
          <w:vertAlign w:val="superscript"/>
        </w:rPr>
        <w:t>[8]</w:t>
      </w:r>
      <w:r w:rsidRPr="004A740E">
        <w:t xml:space="preserve">. It forces </w:t>
      </w:r>
      <w:r w:rsidR="00CF16A6">
        <w:t>people</w:t>
      </w:r>
      <w:r w:rsidRPr="004A740E">
        <w:t xml:space="preserve"> </w:t>
      </w:r>
      <w:r w:rsidR="00CF16A6">
        <w:t xml:space="preserve">to </w:t>
      </w:r>
      <w:r w:rsidRPr="004A740E">
        <w:t xml:space="preserve">deeply delve into the dark side of </w:t>
      </w:r>
      <w:r w:rsidR="00CF16A6">
        <w:t xml:space="preserve">the </w:t>
      </w:r>
      <w:r w:rsidRPr="004A740E">
        <w:t>mind, attempting to eliminate the darkness—secrets, negative thoughts, crazy feelings</w:t>
      </w:r>
      <w:r w:rsidR="00CF16A6">
        <w:t>,</w:t>
      </w:r>
      <w:r w:rsidRPr="004A740E">
        <w:t xml:space="preserve"> and so on. As </w:t>
      </w:r>
      <w:r w:rsidRPr="004A740E">
        <w:rPr>
          <w:lang w:val="da-DK"/>
        </w:rPr>
        <w:t>Hannah Arendt observes</w:t>
      </w:r>
      <w:r w:rsidRPr="004A740E">
        <w:t>, the darkness is the very nature of the mind, a needed part to shape human experience</w:t>
      </w:r>
      <w:r w:rsidR="00CF16A6">
        <w:t xml:space="preserve"> </w:t>
      </w:r>
      <w:r w:rsidR="00CF16A6" w:rsidRPr="008C5E6A">
        <w:rPr>
          <w:vertAlign w:val="superscript"/>
        </w:rPr>
        <w:t>[9]</w:t>
      </w:r>
      <w:r w:rsidRPr="004A740E">
        <w:t>.</w:t>
      </w:r>
    </w:p>
    <w:p w14:paraId="5F40BC49" w14:textId="77777777" w:rsidR="002E49A1" w:rsidRDefault="002E49A1" w:rsidP="004A740E">
      <w:pPr>
        <w:jc w:val="both"/>
      </w:pPr>
    </w:p>
    <w:p w14:paraId="734139CA" w14:textId="77777777" w:rsidR="002E49A1" w:rsidRDefault="002E49A1" w:rsidP="004A740E">
      <w:pPr>
        <w:jc w:val="both"/>
      </w:pPr>
    </w:p>
    <w:p w14:paraId="0F64A0B3" w14:textId="6F676541" w:rsidR="002E49A1" w:rsidRDefault="002E49A1" w:rsidP="004A740E">
      <w:pPr>
        <w:jc w:val="both"/>
      </w:pPr>
      <w:r w:rsidRPr="008C5E6A">
        <w:rPr>
          <w:b/>
          <w:bCs/>
        </w:rPr>
        <w:t>3</w:t>
      </w:r>
      <w:r w:rsidR="00000000" w:rsidRPr="008C5E6A">
        <w:rPr>
          <w:b/>
          <w:bCs/>
        </w:rPr>
        <w:t>. Sincerity as the opposite of self-deceit</w:t>
      </w:r>
    </w:p>
    <w:p w14:paraId="149BAA65" w14:textId="7517CE8A" w:rsidR="002E49A1" w:rsidRDefault="00000000" w:rsidP="004A740E">
      <w:pPr>
        <w:jc w:val="both"/>
      </w:pPr>
      <w:r w:rsidRPr="004A740E">
        <w:t xml:space="preserve">The investigation of the self originates in the thoughts of Augustine and Rousseau. The self, for ancient Greeks, referred to agents who act in the world. Understanding </w:t>
      </w:r>
      <w:r w:rsidR="002E49A1">
        <w:rPr>
          <w:lang w:val="ru-RU"/>
        </w:rPr>
        <w:t>“</w:t>
      </w:r>
      <w:r w:rsidRPr="004A740E">
        <w:t>know thyself</w:t>
      </w:r>
      <w:r w:rsidR="002E49A1">
        <w:t>”</w:t>
      </w:r>
      <w:r w:rsidRPr="004A740E">
        <w:t xml:space="preserve"> is to know the world</w:t>
      </w:r>
      <w:r w:rsidR="00CF16A6">
        <w:t>;</w:t>
      </w:r>
      <w:r w:rsidR="00CF16A6" w:rsidRPr="004A740E">
        <w:t xml:space="preserve"> </w:t>
      </w:r>
      <w:r w:rsidR="00CF16A6">
        <w:t xml:space="preserve">the </w:t>
      </w:r>
      <w:r w:rsidRPr="004A740E">
        <w:rPr>
          <w:lang w:val="nl-NL"/>
        </w:rPr>
        <w:t xml:space="preserve">Greeks </w:t>
      </w:r>
      <w:r w:rsidRPr="004A740E">
        <w:t>desire for the knowledge of their place in the world. The topics in the Platonic dialogues go around the soul, the universe, humanity, and the polis, not around themselves like private lives. In contrast, Augustine</w:t>
      </w:r>
      <w:r w:rsidR="002E49A1">
        <w:t>’</w:t>
      </w:r>
      <w:r w:rsidRPr="004A740E">
        <w:t xml:space="preserve">s </w:t>
      </w:r>
      <w:r w:rsidRPr="004A740E">
        <w:rPr>
          <w:i/>
          <w:iCs/>
          <w:lang w:val="fr-FR"/>
        </w:rPr>
        <w:t>Confessions</w:t>
      </w:r>
      <w:r w:rsidRPr="004A740E">
        <w:t xml:space="preserve"> is about himself, where he introspects about all his wrong thoughts and the way he corrects them. In this way, the self becomes an inner </w:t>
      </w:r>
      <w:r w:rsidRPr="004A740E">
        <w:rPr>
          <w:lang w:val="en-MY"/>
        </w:rPr>
        <w:t>realm</w:t>
      </w:r>
      <w:r w:rsidRPr="004A740E">
        <w:t xml:space="preserve"> separate from the external world. Through introspection, the self, purified by </w:t>
      </w:r>
      <w:r w:rsidRPr="004A740E">
        <w:rPr>
          <w:lang w:val="de-DE"/>
        </w:rPr>
        <w:t>Augustine</w:t>
      </w:r>
      <w:r w:rsidRPr="004A740E">
        <w:t xml:space="preserve">, would not </w:t>
      </w:r>
      <w:r w:rsidR="00CF16A6">
        <w:t>fall</w:t>
      </w:r>
      <w:r w:rsidR="00CF16A6" w:rsidRPr="004A740E">
        <w:t xml:space="preserve"> </w:t>
      </w:r>
      <w:r w:rsidRPr="004A740E">
        <w:t>into the dilemma of truth and falsehood, for it has been reconciled with God</w:t>
      </w:r>
      <w:r w:rsidR="002E49A1">
        <w:t>’</w:t>
      </w:r>
      <w:r w:rsidRPr="004A740E">
        <w:t>s order/love.</w:t>
      </w:r>
    </w:p>
    <w:p w14:paraId="078051DB" w14:textId="4A4F6845" w:rsidR="002E49A1" w:rsidRPr="00CF16A6" w:rsidRDefault="00000000" w:rsidP="008C5E6A">
      <w:pPr>
        <w:ind w:firstLineChars="200" w:firstLine="480"/>
        <w:jc w:val="both"/>
      </w:pPr>
      <w:r w:rsidRPr="004A740E">
        <w:rPr>
          <w:lang w:val="fr-FR"/>
        </w:rPr>
        <w:t>Rousseau</w:t>
      </w:r>
      <w:r w:rsidRPr="004A740E">
        <w:t xml:space="preserve"> also shows numerous faults he commits in his </w:t>
      </w:r>
      <w:r w:rsidRPr="004A740E">
        <w:rPr>
          <w:i/>
          <w:iCs/>
          <w:lang w:val="fr-FR"/>
        </w:rPr>
        <w:t>Confessions</w:t>
      </w:r>
      <w:r w:rsidRPr="004A740E">
        <w:t>. He writes in the preface</w:t>
      </w:r>
      <w:r w:rsidRPr="00CF16A6">
        <w:t>—</w:t>
      </w:r>
      <w:r w:rsidR="00CF16A6">
        <w:t>“</w:t>
      </w:r>
      <w:r w:rsidRPr="008C5E6A">
        <w:t>Let the trumpet of the Day of Judgment sound when it will, I will present myself before the Sovereign Judge with this book in my hand. … I have told the good and the bad with equal frankness. I have neither omitted anything bad, nor interpolated anything good. … I have unveiled my inmost self even as Thou hast seen it, O Eternal Being. Gather round me the countless host of my fellow-men</w:t>
      </w:r>
      <w:r w:rsidR="002E49A1" w:rsidRPr="008C5E6A">
        <w:t>;</w:t>
      </w:r>
      <w:r w:rsidRPr="008C5E6A">
        <w:t xml:space="preserve"> let them hear my confessions, lament for my unworthiness, and blush for my imperfections.</w:t>
      </w:r>
      <w:r w:rsidR="00CF16A6">
        <w:t>”</w:t>
      </w:r>
      <w:r w:rsidRPr="008C5E6A">
        <w:t xml:space="preserve"> Then let each of them in turn reveal, with the same frankness, the secrets of his heart at the foot of the Throne, and say, if he dare, </w:t>
      </w:r>
      <w:r w:rsidR="00CF16A6">
        <w:t>“</w:t>
      </w:r>
      <w:r w:rsidRPr="008C5E6A">
        <w:t>I was better than that man?</w:t>
      </w:r>
      <w:r w:rsidR="00CF16A6">
        <w:t xml:space="preserve">” </w:t>
      </w:r>
      <w:r w:rsidR="00CF16A6" w:rsidRPr="008C5E6A">
        <w:rPr>
          <w:vertAlign w:val="superscript"/>
        </w:rPr>
        <w:t>[10]</w:t>
      </w:r>
      <w:r w:rsidR="00CF16A6">
        <w:t>.</w:t>
      </w:r>
    </w:p>
    <w:p w14:paraId="4BB9AB3E" w14:textId="3816CBEF" w:rsidR="002E49A1" w:rsidRDefault="00000000" w:rsidP="008C5E6A">
      <w:pPr>
        <w:ind w:firstLineChars="200" w:firstLine="480"/>
        <w:jc w:val="both"/>
      </w:pPr>
      <w:r w:rsidRPr="004A740E">
        <w:lastRenderedPageBreak/>
        <w:t xml:space="preserve">Through admitting mistakes before God, </w:t>
      </w:r>
      <w:r w:rsidRPr="004A740E">
        <w:rPr>
          <w:lang w:val="fr-FR"/>
        </w:rPr>
        <w:t xml:space="preserve">Rousseau </w:t>
      </w:r>
      <w:r w:rsidRPr="004A740E">
        <w:t xml:space="preserve">shows inner sincerity. In this way, he proves that he is the best person in the world. </w:t>
      </w:r>
      <w:r w:rsidRPr="004A740E">
        <w:rPr>
          <w:lang w:val="it-IT"/>
        </w:rPr>
        <w:t>In contrast</w:t>
      </w:r>
      <w:r w:rsidRPr="004A740E">
        <w:t xml:space="preserve">, </w:t>
      </w:r>
      <w:r w:rsidRPr="004A740E">
        <w:rPr>
          <w:lang w:val="de-DE"/>
        </w:rPr>
        <w:t xml:space="preserve">Augustine </w:t>
      </w:r>
      <w:r w:rsidRPr="004A740E">
        <w:t>never thinks he is better than anyone else, and he does not, like Rousseau, try to persuade God to look and see if he is the best. If God says—</w:t>
      </w:r>
      <w:r w:rsidR="00CF16A6">
        <w:t>“</w:t>
      </w:r>
      <w:r w:rsidRPr="004A740E">
        <w:rPr>
          <w:lang w:val="nl-NL"/>
        </w:rPr>
        <w:t>Stop rambling</w:t>
      </w:r>
      <w:r w:rsidRPr="004A740E">
        <w:t>! Just tell me what you did</w:t>
      </w:r>
      <w:r w:rsidR="00CF16A6">
        <w:t>”</w:t>
      </w:r>
      <w:r w:rsidRPr="004A740E">
        <w:t>, I guess Rousseau</w:t>
      </w:r>
      <w:r w:rsidR="002E49A1">
        <w:t>’</w:t>
      </w:r>
      <w:r w:rsidRPr="004A740E">
        <w:t>s response would be—</w:t>
      </w:r>
      <w:r w:rsidR="00CF16A6">
        <w:t>“</w:t>
      </w:r>
      <w:r w:rsidRPr="004A740E">
        <w:t>I admit all my sins, so I am the best one. I never concealed the truth from my inner self, so you can see my sincerity.</w:t>
      </w:r>
      <w:r w:rsidR="00CF16A6">
        <w:t>”</w:t>
      </w:r>
      <w:r w:rsidRPr="004A740E">
        <w:t xml:space="preserve"> Here comes an interpretative gap between God</w:t>
      </w:r>
      <w:r w:rsidR="002E49A1">
        <w:t>’</w:t>
      </w:r>
      <w:r w:rsidRPr="004A740E">
        <w:t xml:space="preserve">s self and </w:t>
      </w:r>
      <w:r w:rsidRPr="004A740E">
        <w:rPr>
          <w:lang w:val="fr-FR"/>
        </w:rPr>
        <w:t>Rousseau</w:t>
      </w:r>
      <w:r w:rsidR="002E49A1">
        <w:t>’</w:t>
      </w:r>
      <w:r w:rsidRPr="004A740E">
        <w:t>s self—one as an agent and the other as a feeler. Rousseau, as an agent, is so dishonest, yet as a feeler, is so sincere.</w:t>
      </w:r>
    </w:p>
    <w:p w14:paraId="0A9C48F2" w14:textId="70E971DF" w:rsidR="004405B2" w:rsidRPr="004A740E" w:rsidRDefault="00000000" w:rsidP="008C5E6A">
      <w:pPr>
        <w:ind w:firstLineChars="200" w:firstLine="480"/>
        <w:jc w:val="both"/>
      </w:pPr>
      <w:r w:rsidRPr="004A740E">
        <w:t xml:space="preserve">The sincerity of the inner self by </w:t>
      </w:r>
      <w:r w:rsidRPr="004A740E">
        <w:rPr>
          <w:lang w:val="fr-FR"/>
        </w:rPr>
        <w:t>Rousseau</w:t>
      </w:r>
      <w:r w:rsidRPr="004A740E">
        <w:t xml:space="preserve"> complicates the understanding of self-deceit. Based on the established language usage, words like lying, theft</w:t>
      </w:r>
      <w:r w:rsidR="00CF16A6">
        <w:t>,</w:t>
      </w:r>
      <w:r w:rsidRPr="004A740E">
        <w:t xml:space="preserve"> and robbery are referred to </w:t>
      </w:r>
      <w:r w:rsidR="00CF16A6">
        <w:t xml:space="preserve">as </w:t>
      </w:r>
      <w:r w:rsidRPr="004A740E">
        <w:t>untruthful behaviors in a negative way, and accordingly, those who carry out such actions mentioned above are not considered honest person</w:t>
      </w:r>
      <w:r w:rsidRPr="004A740E">
        <w:rPr>
          <w:lang w:val="pt-PT"/>
        </w:rPr>
        <w:t xml:space="preserve">s. </w:t>
      </w:r>
      <w:r w:rsidRPr="004A740E">
        <w:t xml:space="preserve">Although the word— sincere—is usually referred to a positive relationship between people, </w:t>
      </w:r>
      <w:r w:rsidRPr="004A740E">
        <w:rPr>
          <w:lang w:val="fr-FR"/>
        </w:rPr>
        <w:t>Rousseau</w:t>
      </w:r>
      <w:r w:rsidRPr="004A740E">
        <w:t xml:space="preserve"> enlarges its </w:t>
      </w:r>
      <w:r w:rsidRPr="004A740E">
        <w:rPr>
          <w:lang w:val="fr-FR"/>
        </w:rPr>
        <w:t>connotations</w:t>
      </w:r>
      <w:r w:rsidRPr="004A740E">
        <w:t xml:space="preserve"> by referring to the inner feelings during self-</w:t>
      </w:r>
      <w:r w:rsidRPr="004A740E">
        <w:rPr>
          <w:lang w:val="en-MY"/>
        </w:rPr>
        <w:t>introspect</w:t>
      </w:r>
      <w:r w:rsidRPr="004A740E">
        <w:t xml:space="preserve">ion. From </w:t>
      </w:r>
      <w:r w:rsidRPr="004A740E">
        <w:rPr>
          <w:lang w:val="fr-FR"/>
        </w:rPr>
        <w:t>Rousseau</w:t>
      </w:r>
      <w:r w:rsidR="002E49A1">
        <w:t>’</w:t>
      </w:r>
      <w:r w:rsidRPr="004A740E">
        <w:t>s perspective, self-</w:t>
      </w:r>
      <w:r w:rsidRPr="004A740E">
        <w:rPr>
          <w:lang w:val="en-MY"/>
        </w:rPr>
        <w:t>introspect</w:t>
      </w:r>
      <w:r w:rsidRPr="004A740E">
        <w:t>ion can automatically encounter the true self, which is not true because w</w:t>
      </w:r>
      <w:r w:rsidRPr="004A740E">
        <w:rPr>
          <w:lang w:val="it-IT"/>
        </w:rPr>
        <w:t>e possess</w:t>
      </w:r>
      <w:r w:rsidRPr="004A740E">
        <w:t xml:space="preserve"> a mind. The more complex the </w:t>
      </w:r>
      <w:r w:rsidR="00CF16A6">
        <w:t>mind</w:t>
      </w:r>
      <w:r w:rsidRPr="004A740E">
        <w:t xml:space="preserve">, the harder it </w:t>
      </w:r>
      <w:r w:rsidR="00CF16A6">
        <w:t>is</w:t>
      </w:r>
      <w:r w:rsidR="00CF16A6" w:rsidRPr="004A740E">
        <w:t xml:space="preserve"> </w:t>
      </w:r>
      <w:r w:rsidRPr="004A740E">
        <w:t>to determine between what is deception, what is pretense, and what is the true self</w:t>
      </w:r>
      <w:r w:rsidR="00CF16A6">
        <w:t xml:space="preserve"> </w:t>
      </w:r>
      <w:r w:rsidR="00CF16A6" w:rsidRPr="008C5E6A">
        <w:rPr>
          <w:vertAlign w:val="superscript"/>
        </w:rPr>
        <w:t>[11]</w:t>
      </w:r>
      <w:r w:rsidRPr="004A740E">
        <w:t xml:space="preserve">. There is no such thing </w:t>
      </w:r>
      <w:r w:rsidR="00CF16A6">
        <w:t>as</w:t>
      </w:r>
      <w:r w:rsidR="00CF16A6" w:rsidRPr="004A740E">
        <w:t xml:space="preserve"> </w:t>
      </w:r>
      <w:r w:rsidRPr="004A740E">
        <w:t>pure feelings,</w:t>
      </w:r>
      <w:r w:rsidR="002E49A1">
        <w:t xml:space="preserve"> </w:t>
      </w:r>
      <w:r w:rsidRPr="004A740E">
        <w:t>isolated from behaviors and relations, and it</w:t>
      </w:r>
      <w:r w:rsidR="00CF16A6">
        <w:t xml:space="preserve"> is</w:t>
      </w:r>
      <w:r w:rsidRPr="004A740E">
        <w:t xml:space="preserve"> impossible to possess a purely sincere </w:t>
      </w:r>
      <w:r w:rsidR="00CF16A6">
        <w:t>inner self</w:t>
      </w:r>
      <w:r w:rsidRPr="004A740E">
        <w:t>, which is bad faith in the terms of existentialists.</w:t>
      </w:r>
    </w:p>
    <w:p w14:paraId="28A721B7" w14:textId="77777777" w:rsidR="004405B2" w:rsidRPr="004A740E" w:rsidRDefault="004405B2" w:rsidP="004A740E">
      <w:pPr>
        <w:jc w:val="both"/>
      </w:pPr>
    </w:p>
    <w:p w14:paraId="2EC52CFE" w14:textId="77777777" w:rsidR="004405B2" w:rsidRPr="004A740E" w:rsidRDefault="004405B2" w:rsidP="004A740E">
      <w:pPr>
        <w:jc w:val="both"/>
      </w:pPr>
    </w:p>
    <w:p w14:paraId="581F7CFB" w14:textId="46C25D77" w:rsidR="002E49A1" w:rsidRDefault="002E49A1" w:rsidP="004A740E">
      <w:pPr>
        <w:jc w:val="both"/>
      </w:pPr>
      <w:r w:rsidRPr="008C5E6A">
        <w:rPr>
          <w:b/>
          <w:bCs/>
        </w:rPr>
        <w:t>4</w:t>
      </w:r>
      <w:r w:rsidR="00000000" w:rsidRPr="008C5E6A">
        <w:rPr>
          <w:b/>
          <w:bCs/>
        </w:rPr>
        <w:t>. Self-deceit as</w:t>
      </w:r>
      <w:r w:rsidR="00CF16A6" w:rsidRPr="008C5E6A">
        <w:rPr>
          <w:b/>
          <w:bCs/>
          <w:lang w:val="nl-NL"/>
        </w:rPr>
        <w:t xml:space="preserve"> pretense</w:t>
      </w:r>
    </w:p>
    <w:p w14:paraId="719E3D51" w14:textId="6216ADF4" w:rsidR="002E49A1" w:rsidRDefault="00000000" w:rsidP="004A740E">
      <w:pPr>
        <w:jc w:val="both"/>
      </w:pPr>
      <w:r w:rsidRPr="004A740E">
        <w:t xml:space="preserve">It is difficult to tell the boundary between self-deceit and pretense. </w:t>
      </w:r>
      <w:r w:rsidRPr="004A740E">
        <w:rPr>
          <w:lang w:val="de-DE"/>
        </w:rPr>
        <w:t>Austin</w:t>
      </w:r>
      <w:r w:rsidRPr="004A740E">
        <w:t xml:space="preserve">, an amazing Philosopher, comes to help us out of the situation with his essay </w:t>
      </w:r>
      <w:r w:rsidRPr="008C5E6A">
        <w:rPr>
          <w:lang w:val="en-MY"/>
        </w:rPr>
        <w:t>on pretense</w:t>
      </w:r>
      <w:r w:rsidRPr="004A740E">
        <w:t>. Sometimes</w:t>
      </w:r>
      <w:r w:rsidR="00CF16A6">
        <w:t>,</w:t>
      </w:r>
      <w:r w:rsidRPr="004A740E">
        <w:t xml:space="preserve"> self-deceivers do not need to conceal the truth</w:t>
      </w:r>
      <w:r w:rsidR="00CF16A6">
        <w:t>;</w:t>
      </w:r>
      <w:r w:rsidR="00CF16A6" w:rsidRPr="004A740E">
        <w:t xml:space="preserve"> </w:t>
      </w:r>
      <w:r w:rsidRPr="004A740E">
        <w:t>instead, they may disguise it through pretense—by acting as if it were something else</w:t>
      </w:r>
      <w:r w:rsidR="00CF16A6">
        <w:t xml:space="preserve"> </w:t>
      </w:r>
      <w:r w:rsidR="00CF16A6" w:rsidRPr="008C5E6A">
        <w:rPr>
          <w:vertAlign w:val="superscript"/>
        </w:rPr>
        <w:t>[12]</w:t>
      </w:r>
      <w:r w:rsidR="00CF16A6">
        <w:t>.</w:t>
      </w:r>
    </w:p>
    <w:p w14:paraId="38DC7861" w14:textId="2AF30234" w:rsidR="002E49A1" w:rsidRDefault="00000000" w:rsidP="008C5E6A">
      <w:pPr>
        <w:ind w:firstLineChars="200" w:firstLine="480"/>
        <w:jc w:val="both"/>
      </w:pPr>
      <w:r w:rsidRPr="004A740E">
        <w:t xml:space="preserve">Consider a thief goes to a jewelry store, and here comes a </w:t>
      </w:r>
      <w:r w:rsidR="00CF16A6">
        <w:t>policeman</w:t>
      </w:r>
      <w:r w:rsidRPr="004A740E">
        <w:t>. The thief pretends to clean the glass rather than running or hiding. People can see a man who is cleaning, but cannot see his pretense, for understanding</w:t>
      </w:r>
      <w:r w:rsidRPr="004A740E">
        <w:rPr>
          <w:lang w:val="nl-NL"/>
        </w:rPr>
        <w:t xml:space="preserve"> pretense </w:t>
      </w:r>
      <w:r w:rsidRPr="004A740E">
        <w:t xml:space="preserve">demands a hermeneutic insight. </w:t>
      </w:r>
      <w:r w:rsidRPr="004A740E">
        <w:rPr>
          <w:lang w:val="da-DK"/>
        </w:rPr>
        <w:t>Sherlock Holmes</w:t>
      </w:r>
      <w:r w:rsidRPr="004A740E">
        <w:t xml:space="preserve">, for instance, can identify </w:t>
      </w:r>
      <w:r w:rsidRPr="004A740E">
        <w:rPr>
          <w:lang w:val="pt-PT"/>
        </w:rPr>
        <w:t>preten</w:t>
      </w:r>
      <w:r w:rsidRPr="004A740E">
        <w:t xml:space="preserve">se since he is able to detect most of the contextual connections in the act of pretending. He always </w:t>
      </w:r>
      <w:r w:rsidR="00C530ED">
        <w:t>sees</w:t>
      </w:r>
      <w:r w:rsidR="00C530ED" w:rsidRPr="004A740E">
        <w:t xml:space="preserve"> </w:t>
      </w:r>
      <w:r w:rsidRPr="004A740E">
        <w:t>things from their most meaningful standpoints.</w:t>
      </w:r>
    </w:p>
    <w:p w14:paraId="7361C2B9" w14:textId="0CFF956F" w:rsidR="002E49A1" w:rsidRDefault="00000000" w:rsidP="008C5E6A">
      <w:pPr>
        <w:ind w:firstLineChars="200" w:firstLine="480"/>
        <w:jc w:val="both"/>
      </w:pPr>
      <w:r w:rsidRPr="004A740E">
        <w:t xml:space="preserve">Then, how can </w:t>
      </w:r>
      <w:r w:rsidR="006F0785">
        <w:t>people</w:t>
      </w:r>
      <w:r w:rsidRPr="004A740E">
        <w:t xml:space="preserve"> identify </w:t>
      </w:r>
      <w:r w:rsidR="006F0785">
        <w:t>their</w:t>
      </w:r>
      <w:r w:rsidRPr="004A740E">
        <w:t xml:space="preserve"> own pretense? Here comes a Japanese novel named </w:t>
      </w:r>
      <w:r w:rsidRPr="004A740E">
        <w:rPr>
          <w:i/>
          <w:iCs/>
        </w:rPr>
        <w:t>Snowy Night</w:t>
      </w:r>
      <w:r w:rsidRPr="004A740E">
        <w:t xml:space="preserve"> </w:t>
      </w:r>
      <w:r w:rsidR="006F0785" w:rsidRPr="008C5E6A">
        <w:rPr>
          <w:vertAlign w:val="superscript"/>
        </w:rPr>
        <w:t>[13]</w:t>
      </w:r>
      <w:r w:rsidRPr="004A740E">
        <w:t>.</w:t>
      </w:r>
      <w:r w:rsidR="002E49A1">
        <w:t xml:space="preserve"> </w:t>
      </w:r>
      <w:r w:rsidRPr="004A740E">
        <w:t>An old couple has lost their son, and put themselves in self-deceit for a long time to alleviate the pain of grief. They, in the way of self-deceit, struggle to accept their son</w:t>
      </w:r>
      <w:r w:rsidR="002E49A1">
        <w:t>’</w:t>
      </w:r>
      <w:r w:rsidRPr="004A740E">
        <w:t xml:space="preserve">s death, keeping weave </w:t>
      </w:r>
      <w:r w:rsidRPr="004A740E">
        <w:rPr>
          <w:lang w:val="it-IT"/>
        </w:rPr>
        <w:t>elaborate</w:t>
      </w:r>
      <w:r w:rsidRPr="004A740E">
        <w:t xml:space="preserve"> lies for each other, and </w:t>
      </w:r>
      <w:r w:rsidRPr="004A740E">
        <w:rPr>
          <w:lang w:val="pt-PT"/>
        </w:rPr>
        <w:t>pretend</w:t>
      </w:r>
      <w:r w:rsidRPr="004A740E">
        <w:t xml:space="preserve">ing that their son is still alive. In this way, they can piece their fragmented lives together. This story urges </w:t>
      </w:r>
      <w:r w:rsidR="006F0785">
        <w:t>people</w:t>
      </w:r>
      <w:r w:rsidRPr="004A740E">
        <w:t xml:space="preserve"> to reinterpret </w:t>
      </w:r>
      <w:r w:rsidR="002E49A1">
        <w:t>“</w:t>
      </w:r>
      <w:r w:rsidRPr="004A740E">
        <w:t>what is self-deceit</w:t>
      </w:r>
      <w:r w:rsidR="002E49A1">
        <w:t>”</w:t>
      </w:r>
      <w:r w:rsidRPr="004A740E">
        <w:t xml:space="preserve"> from the perspective of self-deceivers, and </w:t>
      </w:r>
      <w:r w:rsidR="006F0785">
        <w:t>people</w:t>
      </w:r>
      <w:r w:rsidRPr="004A740E">
        <w:t xml:space="preserve"> recognize that self-deceit can serve as an approach to self-construction in exceptional situations </w:t>
      </w:r>
      <w:r w:rsidR="006F0785" w:rsidRPr="008C5E6A">
        <w:rPr>
          <w:vertAlign w:val="superscript"/>
        </w:rPr>
        <w:t>[14]</w:t>
      </w:r>
      <w:r w:rsidRPr="004A740E">
        <w:t>.</w:t>
      </w:r>
    </w:p>
    <w:p w14:paraId="165E1633" w14:textId="345EAF18" w:rsidR="002E49A1" w:rsidRDefault="006F0785" w:rsidP="008C5E6A">
      <w:pPr>
        <w:ind w:firstLineChars="200" w:firstLine="480"/>
        <w:jc w:val="both"/>
      </w:pPr>
      <w:r>
        <w:t>People</w:t>
      </w:r>
      <w:r w:rsidR="00000000" w:rsidRPr="004A740E">
        <w:t xml:space="preserve">are all self-deceivers when seeking self-realization—When </w:t>
      </w:r>
      <w:r w:rsidR="00000000" w:rsidRPr="004A740E">
        <w:rPr>
          <w:lang w:val="it-IT"/>
        </w:rPr>
        <w:t>Aesop</w:t>
      </w:r>
      <w:r w:rsidR="002E49A1">
        <w:rPr>
          <w:rtl/>
        </w:rPr>
        <w:t>’</w:t>
      </w:r>
      <w:r w:rsidR="00000000" w:rsidRPr="004A740E">
        <w:t xml:space="preserve">s fox declaims, </w:t>
      </w:r>
      <w:r w:rsidR="002E49A1">
        <w:t>“</w:t>
      </w:r>
      <w:r w:rsidR="00000000" w:rsidRPr="004A740E">
        <w:t>the grapes are sour</w:t>
      </w:r>
      <w:r w:rsidR="002E49A1">
        <w:t>”</w:t>
      </w:r>
      <w:r w:rsidR="00000000" w:rsidRPr="004A740E">
        <w:t>, it has not ignored the fact, but preserved self-integrity against the existential lack</w:t>
      </w:r>
      <w:r w:rsidR="002E49A1">
        <w:t>;</w:t>
      </w:r>
      <w:r w:rsidR="00000000" w:rsidRPr="004A740E">
        <w:t xml:space="preserve"> When kids pretend the chairs are horses to each other during playing together, they are not self-deceivers, but self-constructers</w:t>
      </w:r>
      <w:r w:rsidR="002E49A1">
        <w:t>;</w:t>
      </w:r>
      <w:r w:rsidR="00000000" w:rsidRPr="004A740E">
        <w:t xml:space="preserve"> When actors/actresses are immersed in the roles they are playing, forgetting who they really are, they do not deceive themselves, but achieving the true self</w:t>
      </w:r>
      <w:r w:rsidR="002E49A1">
        <w:t>;</w:t>
      </w:r>
      <w:r w:rsidR="00000000" w:rsidRPr="004A740E">
        <w:t xml:space="preserve"> When a girl who has had plastic surgery watches herself in the mirror, imagining her beauty is natural, she is constructing a strong self to settle existential anxiety. In fact,</w:t>
      </w:r>
      <w:r>
        <w:t xml:space="preserve"> people</w:t>
      </w:r>
      <w:r w:rsidR="00000000" w:rsidRPr="004A740E">
        <w:t xml:space="preserve"> do not need to remember all life stories</w:t>
      </w:r>
      <w:r>
        <w:t>,</w:t>
      </w:r>
      <w:r w:rsidR="00000000" w:rsidRPr="004A740E">
        <w:t xml:space="preserve"> like the embarrassing moments</w:t>
      </w:r>
      <w:r>
        <w:t>,</w:t>
      </w:r>
      <w:r w:rsidR="00000000" w:rsidRPr="004A740E">
        <w:t xml:space="preserve"> to build </w:t>
      </w:r>
      <w:r>
        <w:t>their</w:t>
      </w:r>
      <w:r w:rsidRPr="004A740E">
        <w:t xml:space="preserve"> </w:t>
      </w:r>
      <w:r w:rsidR="00000000" w:rsidRPr="004A740E">
        <w:t>self-identity.</w:t>
      </w:r>
    </w:p>
    <w:p w14:paraId="05B25C65" w14:textId="77777777" w:rsidR="002E49A1" w:rsidRDefault="002E49A1" w:rsidP="004A740E">
      <w:pPr>
        <w:jc w:val="both"/>
      </w:pPr>
    </w:p>
    <w:p w14:paraId="0A92DE1F" w14:textId="30863671" w:rsidR="004405B2" w:rsidRPr="008C5E6A" w:rsidRDefault="002E49A1" w:rsidP="004A740E">
      <w:pPr>
        <w:jc w:val="both"/>
        <w:rPr>
          <w:b/>
          <w:bCs/>
        </w:rPr>
      </w:pPr>
      <w:r w:rsidRPr="008C5E6A">
        <w:rPr>
          <w:b/>
          <w:bCs/>
        </w:rPr>
        <w:t xml:space="preserve">5. </w:t>
      </w:r>
      <w:r w:rsidR="00000000" w:rsidRPr="008C5E6A">
        <w:rPr>
          <w:b/>
          <w:bCs/>
        </w:rPr>
        <w:t>C</w:t>
      </w:r>
      <w:r w:rsidR="00000000" w:rsidRPr="008C5E6A">
        <w:rPr>
          <w:b/>
          <w:bCs/>
          <w:lang w:val="it-IT"/>
        </w:rPr>
        <w:t>onclusion</w:t>
      </w:r>
      <w:r w:rsidR="00000000" w:rsidRPr="008C5E6A">
        <w:rPr>
          <w:b/>
          <w:bCs/>
        </w:rPr>
        <w:t xml:space="preserve"> for future </w:t>
      </w:r>
      <w:r w:rsidR="006F0785" w:rsidRPr="006F0785">
        <w:rPr>
          <w:b/>
          <w:bCs/>
        </w:rPr>
        <w:t>investigation</w:t>
      </w:r>
    </w:p>
    <w:p w14:paraId="633782C8" w14:textId="77777777" w:rsidR="002E49A1" w:rsidRDefault="002E49A1" w:rsidP="004A740E">
      <w:pPr>
        <w:jc w:val="both"/>
      </w:pPr>
    </w:p>
    <w:p w14:paraId="1DEB78E0" w14:textId="16F7C0F1" w:rsidR="002E49A1" w:rsidRDefault="00000000" w:rsidP="004A740E">
      <w:pPr>
        <w:jc w:val="both"/>
      </w:pPr>
      <w:r w:rsidRPr="004A740E">
        <w:t xml:space="preserve">When </w:t>
      </w:r>
      <w:r w:rsidR="00DF4D59">
        <w:t>people</w:t>
      </w:r>
      <w:r w:rsidRPr="004A740E">
        <w:t xml:space="preserve"> use the sentence structure of </w:t>
      </w:r>
      <w:r w:rsidR="002E49A1">
        <w:t>“</w:t>
      </w:r>
      <w:r w:rsidRPr="004A740E">
        <w:t>I know it is true, but I still act as if it is not true</w:t>
      </w:r>
      <w:r w:rsidR="002E49A1">
        <w:t>”</w:t>
      </w:r>
      <w:r w:rsidRPr="004A740E">
        <w:t xml:space="preserve">, </w:t>
      </w:r>
      <w:r w:rsidR="00DF4D59">
        <w:t>people</w:t>
      </w:r>
      <w:r w:rsidR="00DF4D59" w:rsidRPr="004A740E">
        <w:t xml:space="preserve"> </w:t>
      </w:r>
      <w:r w:rsidRPr="004A740E">
        <w:t xml:space="preserve">are not concealing facts from </w:t>
      </w:r>
      <w:r w:rsidR="00DF4D59">
        <w:t>themselves</w:t>
      </w:r>
      <w:r w:rsidRPr="004A740E">
        <w:t xml:space="preserve">. </w:t>
      </w:r>
      <w:r w:rsidR="00DF4D59">
        <w:t>People</w:t>
      </w:r>
      <w:r w:rsidRPr="004A740E">
        <w:t xml:space="preserve"> are trying to lead a meaningful life</w:t>
      </w:r>
      <w:r w:rsidR="00DF4D59">
        <w:t>,</w:t>
      </w:r>
      <w:r w:rsidRPr="004A740E">
        <w:t xml:space="preserve"> although </w:t>
      </w:r>
      <w:r w:rsidR="00DF4D59">
        <w:t>people</w:t>
      </w:r>
      <w:r w:rsidRPr="004A740E">
        <w:t xml:space="preserve"> live in a world shaped by facts. How can</w:t>
      </w:r>
      <w:r w:rsidR="00DF4D59">
        <w:t xml:space="preserve"> people</w:t>
      </w:r>
      <w:r w:rsidRPr="004A740E">
        <w:t xml:space="preserve"> still find implications </w:t>
      </w:r>
      <w:r w:rsidRPr="004A740E">
        <w:rPr>
          <w:lang w:val="da-DK"/>
        </w:rPr>
        <w:t>in lives</w:t>
      </w:r>
      <w:r w:rsidRPr="004A740E">
        <w:t xml:space="preserve"> when the truth is brutal? This is the paradox belonging to the self-deceivers themselves, and </w:t>
      </w:r>
      <w:r w:rsidR="00DF4D59" w:rsidRPr="004A740E">
        <w:t>psy</w:t>
      </w:r>
      <w:r w:rsidRPr="004A740E">
        <w:t xml:space="preserve">chology should understand it </w:t>
      </w:r>
      <w:r w:rsidR="00DF4D59" w:rsidRPr="008C5E6A">
        <w:rPr>
          <w:vertAlign w:val="superscript"/>
        </w:rPr>
        <w:t>[15]</w:t>
      </w:r>
      <w:r w:rsidR="00DF4D59">
        <w:t xml:space="preserve">. </w:t>
      </w:r>
      <w:r w:rsidRPr="004A740E">
        <w:t xml:space="preserve">To what extent </w:t>
      </w:r>
      <w:r w:rsidR="00667819">
        <w:t>people</w:t>
      </w:r>
      <w:r w:rsidRPr="004A740E">
        <w:t xml:space="preserve"> understand this paradox is to that extent </w:t>
      </w:r>
      <w:r w:rsidR="00667819">
        <w:t>people</w:t>
      </w:r>
      <w:r w:rsidRPr="004A740E">
        <w:t xml:space="preserve"> understand self-deceit</w:t>
      </w:r>
      <w:r w:rsidR="00667819">
        <w:t>,</w:t>
      </w:r>
      <w:r w:rsidRPr="004A740E">
        <w:t xml:space="preserve"> </w:t>
      </w:r>
      <w:r w:rsidR="00667819">
        <w:t>a</w:t>
      </w:r>
      <w:r w:rsidRPr="004A740E">
        <w:t xml:space="preserve">nd </w:t>
      </w:r>
      <w:r w:rsidR="00667819">
        <w:t>people</w:t>
      </w:r>
      <w:r w:rsidRPr="004A740E">
        <w:t xml:space="preserve"> also need to tell what truly concerns </w:t>
      </w:r>
      <w:r w:rsidR="00667819">
        <w:t>them</w:t>
      </w:r>
      <w:r w:rsidR="00667819" w:rsidRPr="004A740E">
        <w:t xml:space="preserve"> </w:t>
      </w:r>
      <w:r w:rsidRPr="004A740E">
        <w:t>when investigating self-deceit.</w:t>
      </w:r>
    </w:p>
    <w:p w14:paraId="2775663A" w14:textId="02CAC4D2" w:rsidR="004405B2" w:rsidRPr="004A740E" w:rsidRDefault="00000000" w:rsidP="008C5E6A">
      <w:pPr>
        <w:ind w:firstLineChars="200" w:firstLine="480"/>
        <w:jc w:val="both"/>
      </w:pPr>
      <w:r w:rsidRPr="004A740E">
        <w:t xml:space="preserve">It is never a simple task, but a lifelong creative effort for </w:t>
      </w:r>
      <w:r w:rsidR="00667819">
        <w:t>people</w:t>
      </w:r>
      <w:r w:rsidRPr="004A740E">
        <w:t xml:space="preserve"> to maintain a balance between truth and implications </w:t>
      </w:r>
      <w:r w:rsidR="00667819" w:rsidRPr="008C5E6A">
        <w:rPr>
          <w:vertAlign w:val="superscript"/>
        </w:rPr>
        <w:t>[16]</w:t>
      </w:r>
      <w:r w:rsidRPr="004A740E">
        <w:t xml:space="preserve">. To fully understand self-deceit, </w:t>
      </w:r>
      <w:r w:rsidR="00667819">
        <w:t>people</w:t>
      </w:r>
      <w:r w:rsidRPr="004A740E">
        <w:t xml:space="preserve"> may not </w:t>
      </w:r>
      <w:r w:rsidR="00667819" w:rsidRPr="004A740E">
        <w:t xml:space="preserve">require psychology </w:t>
      </w:r>
      <w:r w:rsidRPr="004A740E">
        <w:t xml:space="preserve">to offer a final definition or a ready-made psychometric scale. </w:t>
      </w:r>
      <w:r w:rsidR="00667819">
        <w:t>People</w:t>
      </w:r>
      <w:r w:rsidRPr="004A740E">
        <w:t xml:space="preserve"> need to know more about </w:t>
      </w:r>
      <w:r w:rsidR="002E49A1">
        <w:rPr>
          <w:lang w:val="ru-RU"/>
        </w:rPr>
        <w:t>“</w:t>
      </w:r>
      <w:r w:rsidRPr="004A740E">
        <w:t>who I am</w:t>
      </w:r>
      <w:r w:rsidR="002E49A1">
        <w:t>”</w:t>
      </w:r>
      <w:r w:rsidRPr="004A740E">
        <w:t xml:space="preserve"> and</w:t>
      </w:r>
      <w:r w:rsidR="00667819">
        <w:t xml:space="preserve"> “</w:t>
      </w:r>
      <w:r w:rsidRPr="004A740E">
        <w:t>what should I do</w:t>
      </w:r>
      <w:r w:rsidR="002E49A1">
        <w:t>”</w:t>
      </w:r>
      <w:r w:rsidR="00667819">
        <w:t xml:space="preserve"> </w:t>
      </w:r>
      <w:r w:rsidR="00667819" w:rsidRPr="008C5E6A">
        <w:rPr>
          <w:vertAlign w:val="superscript"/>
        </w:rPr>
        <w:t>[17]</w:t>
      </w:r>
      <w:r w:rsidRPr="004A740E">
        <w:t xml:space="preserve">. It is not hard to know </w:t>
      </w:r>
      <w:r w:rsidR="00667819">
        <w:t xml:space="preserve">that </w:t>
      </w:r>
      <w:r w:rsidRPr="004A740E">
        <w:t xml:space="preserve">the world is nothingness. The hard part lies in clarifying what </w:t>
      </w:r>
      <w:r w:rsidR="00667819">
        <w:t>people</w:t>
      </w:r>
      <w:r w:rsidRPr="004A740E">
        <w:t xml:space="preserve"> truly love—Is there anyone or anything in the world </w:t>
      </w:r>
      <w:r w:rsidR="00667819">
        <w:t>that people</w:t>
      </w:r>
      <w:r w:rsidRPr="004A740E">
        <w:t xml:space="preserve"> cannot let go of? If not, then it does not matter</w:t>
      </w:r>
      <w:r w:rsidR="002E49A1">
        <w:t>;</w:t>
      </w:r>
      <w:r w:rsidRPr="004A740E">
        <w:t xml:space="preserve"> but if so, then promise to do something for what </w:t>
      </w:r>
      <w:r w:rsidR="00667819">
        <w:t>people</w:t>
      </w:r>
      <w:r w:rsidRPr="004A740E">
        <w:t xml:space="preserve"> love. In this way, maybe there is no such thing as self-deceit.</w:t>
      </w:r>
    </w:p>
    <w:p w14:paraId="1AA6C1CC" w14:textId="77777777" w:rsidR="00AF0519" w:rsidRDefault="00AF0519" w:rsidP="00AF0519"/>
    <w:p w14:paraId="0A6580A3" w14:textId="77777777" w:rsidR="00AF0519" w:rsidRPr="003D3175" w:rsidRDefault="00AF0519" w:rsidP="00AF0519">
      <w:pPr>
        <w:rPr>
          <w:b/>
          <w:bCs/>
          <w:color w:val="231F20"/>
          <w:lang w:bidi="ar"/>
        </w:rPr>
      </w:pPr>
      <w:r w:rsidRPr="003D3175">
        <w:rPr>
          <w:b/>
          <w:bCs/>
          <w:color w:val="231F20"/>
          <w:lang w:bidi="ar"/>
        </w:rPr>
        <w:t>Disclosure statement</w:t>
      </w:r>
    </w:p>
    <w:p w14:paraId="609072A6" w14:textId="571F5607" w:rsidR="004405B2" w:rsidRPr="00AF0519" w:rsidRDefault="00AF0519" w:rsidP="00AF0519">
      <w:pPr>
        <w:rPr>
          <w:color w:val="231F20"/>
          <w:lang w:bidi="ar"/>
        </w:rPr>
      </w:pPr>
      <w:r w:rsidRPr="003D3175">
        <w:rPr>
          <w:color w:val="231F20"/>
          <w:lang w:bidi="ar"/>
        </w:rPr>
        <w:t>The author declare</w:t>
      </w:r>
      <w:r>
        <w:rPr>
          <w:color w:val="231F20"/>
          <w:lang w:bidi="ar"/>
        </w:rPr>
        <w:t>s</w:t>
      </w:r>
      <w:r w:rsidRPr="003D3175">
        <w:rPr>
          <w:color w:val="231F20"/>
          <w:lang w:bidi="ar"/>
        </w:rPr>
        <w:t xml:space="preserve"> no conflict of interest.</w:t>
      </w:r>
    </w:p>
    <w:p w14:paraId="208B4185" w14:textId="77777777" w:rsidR="004405B2" w:rsidRPr="004A740E" w:rsidRDefault="004405B2" w:rsidP="004A740E">
      <w:pPr>
        <w:jc w:val="both"/>
      </w:pPr>
    </w:p>
    <w:p w14:paraId="0EA24255" w14:textId="37ED513B" w:rsidR="002E49A1" w:rsidRPr="008C5E6A" w:rsidRDefault="00000000" w:rsidP="004A740E">
      <w:pPr>
        <w:jc w:val="both"/>
        <w:rPr>
          <w:b/>
          <w:bCs/>
        </w:rPr>
      </w:pPr>
      <w:r w:rsidRPr="008C5E6A">
        <w:rPr>
          <w:b/>
          <w:bCs/>
        </w:rPr>
        <w:t>References</w:t>
      </w:r>
    </w:p>
    <w:p w14:paraId="796F457D" w14:textId="0F405812" w:rsidR="00762A0E" w:rsidRDefault="00762A0E" w:rsidP="00762A0E">
      <w:pPr>
        <w:jc w:val="both"/>
      </w:pPr>
      <w:r>
        <w:t xml:space="preserve">[1] </w:t>
      </w:r>
      <w:r>
        <w:t>Aesop, 2025, The Fox and the Grapes</w:t>
      </w:r>
      <w:r w:rsidR="00B52178">
        <w:t>,</w:t>
      </w:r>
      <w:r>
        <w:t xml:space="preserve"> </w:t>
      </w:r>
      <w:r w:rsidR="00B52178">
        <w:t>i</w:t>
      </w:r>
      <w:r>
        <w:t>n Aesop’s Fables, edited by Tony Payne, 2008. Accessed July 5, 2025, https://teach.files.bbci.co.uk/schoolradio/08_fox_and_grapes.pdf</w:t>
      </w:r>
    </w:p>
    <w:p w14:paraId="3CC9C545" w14:textId="131066C5" w:rsidR="00762A0E" w:rsidRDefault="00762A0E" w:rsidP="00762A0E">
      <w:pPr>
        <w:jc w:val="both"/>
      </w:pPr>
      <w:r>
        <w:t>[2]</w:t>
      </w:r>
      <w:r>
        <w:t xml:space="preserve"> </w:t>
      </w:r>
      <w:r>
        <w:t>Chen JY, 2022, Perception, Rational Knowledge, and Self-Knowledge. Beijing Daily Press, 2022, Beijing, 250.</w:t>
      </w:r>
    </w:p>
    <w:p w14:paraId="23A1C175" w14:textId="69711508" w:rsidR="00762A0E" w:rsidRDefault="00762A0E" w:rsidP="00762A0E">
      <w:pPr>
        <w:jc w:val="both"/>
      </w:pPr>
      <w:r>
        <w:t>[3]</w:t>
      </w:r>
      <w:r>
        <w:t xml:space="preserve"> </w:t>
      </w:r>
      <w:r>
        <w:t>Liu C, 2019, Understanding Self-deception. Yunnan University Journal (Social Sciences Edition), 18(2): 5–18.</w:t>
      </w:r>
    </w:p>
    <w:p w14:paraId="0F8773BB" w14:textId="77BABA05" w:rsidR="00762A0E" w:rsidRDefault="00762A0E" w:rsidP="00762A0E">
      <w:pPr>
        <w:jc w:val="both"/>
      </w:pPr>
      <w:r>
        <w:t>[4]</w:t>
      </w:r>
      <w:r>
        <w:t xml:space="preserve"> </w:t>
      </w:r>
      <w:r>
        <w:t>Jean-Paul S, 1956, Bad Faith, in Being and Nothingness: A Phenomenological Essay on Ontology, translated by Hazel E. Barnes. Washington Square Press, Washington, DC, 90–97. https://ia801504.us.archive.org/14/items/in.ernet.dli.2015.69160/2015.69160.Jean-paul-Sartre-Being-And-Nothingness.pdf</w:t>
      </w:r>
    </w:p>
    <w:p w14:paraId="5A6F98AF" w14:textId="1A91B18D" w:rsidR="00762A0E" w:rsidRDefault="00762A0E" w:rsidP="00762A0E">
      <w:pPr>
        <w:jc w:val="both"/>
      </w:pPr>
      <w:r>
        <w:t>[5]</w:t>
      </w:r>
      <w:r>
        <w:t xml:space="preserve"> </w:t>
      </w:r>
      <w:r>
        <w:t>Jean-Paul S, 1956, “Bad Faith.” Being and Nothingness: A Phenomenological Essay on Ontology, translated by Hazel E. Barnes. Washington Square Press, Washington, DC, 87–88. https://ia801504.us.archive.org/14/items/in.ernet.dli.2015.69160/2015.69160.Jean-paul-Sartre-Being-And-Nothingness.pdf</w:t>
      </w:r>
    </w:p>
    <w:p w14:paraId="064163EB" w14:textId="7975E51D" w:rsidR="00762A0E" w:rsidRDefault="00762A0E" w:rsidP="00762A0E">
      <w:pPr>
        <w:jc w:val="both"/>
      </w:pPr>
      <w:r>
        <w:t>[6]</w:t>
      </w:r>
      <w:r>
        <w:t xml:space="preserve"> </w:t>
      </w:r>
      <w:r>
        <w:t>Bernard W, 1981, Moral Luck, in Philosophical Papers 1973–1980. Cambridge University Press, Cambridge, 20–39. https://bibliotecamathom.wordpress.com/wp-content/uploads/2012/10/williams_-_moral_luck.pdf</w:t>
      </w:r>
    </w:p>
    <w:p w14:paraId="15A2E8E5" w14:textId="4794F90F" w:rsidR="00762A0E" w:rsidRDefault="00762A0E" w:rsidP="00762A0E">
      <w:pPr>
        <w:jc w:val="both"/>
      </w:pPr>
      <w:r>
        <w:t>[7]</w:t>
      </w:r>
      <w:r>
        <w:t xml:space="preserve"> </w:t>
      </w:r>
      <w:r>
        <w:t>Jean-Paul S, 2007, Existentialism Is a Humanism, translated by Carol Macomber. Yale University Press, New Haven, 20–31. Accessed July 4, 2025, https://nnty.fun/downloads/books/pantopia_library/files/Jean%20Paul%20Sartre%20-%20Existentialism%20Is%20a%20Humanism.pdf</w:t>
      </w:r>
    </w:p>
    <w:p w14:paraId="25CD4759" w14:textId="226A31D4" w:rsidR="00762A0E" w:rsidRDefault="00762A0E" w:rsidP="00762A0E">
      <w:pPr>
        <w:jc w:val="both"/>
      </w:pPr>
      <w:r>
        <w:t>[8]</w:t>
      </w:r>
      <w:r>
        <w:t xml:space="preserve"> </w:t>
      </w:r>
      <w:r>
        <w:t>Byung-Chul H, 2015, “Vita Activa”, “The Pedagogy of Seeing”, and “Burnout Society”, in The Burnout Society, translated by Erik Butler. Stanford University Press, Stanford, 24 + 36–37 + 47. https://ia800109.us.archive.org/30/items/byung-chul-han-the-burnout-society-2015-stanford-briefs-libgen.lc/Byung-Chul%20Han%20-%20The%20Burnout%20Society%20%282015%2C%20Stanford%20Briefs%29%20-%20libgen.lc.pdf</w:t>
      </w:r>
    </w:p>
    <w:p w14:paraId="4F36F6F9" w14:textId="0E9C24D6" w:rsidR="00762A0E" w:rsidRDefault="00762A0E" w:rsidP="00762A0E">
      <w:pPr>
        <w:jc w:val="both"/>
      </w:pPr>
      <w:r>
        <w:t>[9]</w:t>
      </w:r>
      <w:r>
        <w:t xml:space="preserve"> </w:t>
      </w:r>
      <w:r>
        <w:t>Hannah A, 1990, The Social Question, in On Revolution. Penguin Books, New York, 95–97. https://monoskop.org/images/b/bf/Arendt_Hannah_On_Revolution_1990.pdf</w:t>
      </w:r>
    </w:p>
    <w:p w14:paraId="0AAD9FE7" w14:textId="3C8C1674" w:rsidR="00762A0E" w:rsidRDefault="00762A0E" w:rsidP="00762A0E">
      <w:pPr>
        <w:jc w:val="both"/>
      </w:pPr>
      <w:r>
        <w:lastRenderedPageBreak/>
        <w:t>[10]</w:t>
      </w:r>
      <w:r>
        <w:t xml:space="preserve"> </w:t>
      </w:r>
      <w:r>
        <w:t>Jean-Jacques R, 1963, The Confessions. Random House, New York, 3. https://dn720001.ca.archive.org/0/items/confessionsofjea0000unse_q5k5/confessionsofjea0000unse_q5k5.pdf</w:t>
      </w:r>
    </w:p>
    <w:p w14:paraId="41DC148B" w14:textId="51A409EF" w:rsidR="00762A0E" w:rsidRDefault="00762A0E" w:rsidP="00762A0E">
      <w:pPr>
        <w:jc w:val="both"/>
      </w:pPr>
      <w:r>
        <w:t>[11]</w:t>
      </w:r>
      <w:r>
        <w:t xml:space="preserve"> </w:t>
      </w:r>
      <w:r>
        <w:t>Chen JY, 2022, Perception, Rational Knowledge, and Self-Knowledge. Beijing Daily Press, Beijing, 210 + 258.</w:t>
      </w:r>
    </w:p>
    <w:p w14:paraId="330CF81B" w14:textId="20B6BBFA" w:rsidR="00762A0E" w:rsidRDefault="00762A0E" w:rsidP="00762A0E">
      <w:pPr>
        <w:jc w:val="both"/>
      </w:pPr>
      <w:r>
        <w:t>[12]</w:t>
      </w:r>
      <w:r>
        <w:t xml:space="preserve"> </w:t>
      </w:r>
      <w:r>
        <w:t>Austin JL, Anscombe GEM, 1958, Symposium: Pretending. Proceedings of the Aristotelian Society, Supplementary Volumes 32 (November 1958), 261–294. https://doi.org/10.5840/arist195832suppl2</w:t>
      </w:r>
    </w:p>
    <w:p w14:paraId="1396F4F5" w14:textId="11BF0788" w:rsidR="00762A0E" w:rsidRDefault="00762A0E" w:rsidP="00762A0E">
      <w:pPr>
        <w:jc w:val="both"/>
        <w:rPr>
          <w:rFonts w:hint="eastAsia"/>
        </w:rPr>
      </w:pPr>
      <w:r>
        <w:rPr>
          <w:rFonts w:hint="eastAsia"/>
        </w:rPr>
        <w:t>[13]</w:t>
      </w:r>
      <w:r>
        <w:rPr>
          <w:rFonts w:hint="eastAsia"/>
        </w:rPr>
        <w:t xml:space="preserve"> </w:t>
      </w:r>
      <w:r>
        <w:rPr>
          <w:rFonts w:hint="eastAsia"/>
        </w:rPr>
        <w:t>Hoshi S, 2022, Bokko-chan (</w:t>
      </w:r>
      <w:r>
        <w:rPr>
          <w:rFonts w:hint="eastAsia"/>
        </w:rPr>
        <w:t>雪夜</w:t>
      </w:r>
      <w:r>
        <w:rPr>
          <w:rFonts w:hint="eastAsia"/>
        </w:rPr>
        <w:t>), Chinese edition translated by Hai Ming-Zhu. https://sghexport.shobserver.com/html/baijiahao/2022/05/29/755303.html</w:t>
      </w:r>
    </w:p>
    <w:p w14:paraId="214029FB" w14:textId="3D36A49C" w:rsidR="00762A0E" w:rsidRDefault="00762A0E" w:rsidP="00762A0E">
      <w:pPr>
        <w:jc w:val="both"/>
      </w:pPr>
      <w:r>
        <w:t>[14]</w:t>
      </w:r>
      <w:r>
        <w:t xml:space="preserve"> </w:t>
      </w:r>
      <w:r>
        <w:t>Chen JY, 2022, Perception, Rational Knowledge, and Self-Knowledge. Beijing Daily Press, Beijing, 261–265.</w:t>
      </w:r>
    </w:p>
    <w:p w14:paraId="359746E5" w14:textId="1B8421E5" w:rsidR="00762A0E" w:rsidRDefault="00762A0E" w:rsidP="00762A0E">
      <w:pPr>
        <w:jc w:val="both"/>
      </w:pPr>
      <w:r>
        <w:t>[15]</w:t>
      </w:r>
      <w:r>
        <w:t xml:space="preserve"> </w:t>
      </w:r>
      <w:r>
        <w:t>Liu C, 2019, Understanding Self-deception. Yunnan University Journal (Social Sciences Edition), 18(2): 5–18.</w:t>
      </w:r>
    </w:p>
    <w:p w14:paraId="07878853" w14:textId="3B2A5796" w:rsidR="00762A0E" w:rsidRDefault="00762A0E" w:rsidP="00762A0E">
      <w:pPr>
        <w:jc w:val="both"/>
      </w:pPr>
      <w:r>
        <w:t>[16]</w:t>
      </w:r>
      <w:r>
        <w:t xml:space="preserve"> </w:t>
      </w:r>
      <w:r>
        <w:t>Winnicott DW, Living Creatively, in Home Is Where We Start From: Essays by a Psychoanalyst. W. W. Norton &amp; Company, New York, 35–54 + 71–79. https://archive.org/details/homeiswherewesta00winn/page/n7/mode/2up</w:t>
      </w:r>
    </w:p>
    <w:p w14:paraId="195D3E6C" w14:textId="2DF3AE6C" w:rsidR="004405B2" w:rsidRDefault="00762A0E" w:rsidP="004A740E">
      <w:pPr>
        <w:jc w:val="both"/>
      </w:pPr>
      <w:r>
        <w:t>[17]</w:t>
      </w:r>
      <w:r>
        <w:t xml:space="preserve"> </w:t>
      </w:r>
      <w:r>
        <w:t>Chen JY, 2022, Perception, Rational Knowledge, and Self-Knowledge. Beijing Daily Press, Beijing, 251–255.</w:t>
      </w:r>
    </w:p>
    <w:p w14:paraId="49D7F3B0" w14:textId="77777777" w:rsidR="00762A0E" w:rsidRDefault="00762A0E" w:rsidP="004A740E">
      <w:pPr>
        <w:jc w:val="both"/>
      </w:pPr>
    </w:p>
    <w:p w14:paraId="7584E363" w14:textId="77777777" w:rsidR="00AF0519" w:rsidRPr="00810AA2" w:rsidRDefault="00AF0519" w:rsidP="00AF0519">
      <w:pPr>
        <w:rPr>
          <w:b/>
          <w:bCs/>
          <w:color w:val="000000"/>
          <w:sz w:val="20"/>
        </w:rPr>
      </w:pPr>
      <w:r w:rsidRPr="00810AA2">
        <w:rPr>
          <w:b/>
          <w:color w:val="000000"/>
          <w:sz w:val="20"/>
        </w:rPr>
        <w:t>Publisher’s note</w:t>
      </w:r>
    </w:p>
    <w:p w14:paraId="7436CDDF" w14:textId="408C773C" w:rsidR="00AF0519" w:rsidRPr="00AF0519" w:rsidRDefault="00AF0519" w:rsidP="00AF0519">
      <w:pPr>
        <w:rPr>
          <w:b/>
          <w:bCs/>
          <w:color w:val="231F20"/>
          <w:lang w:bidi="ar"/>
        </w:rPr>
      </w:pPr>
      <w:r w:rsidRPr="00810AA2">
        <w:rPr>
          <w:color w:val="000000"/>
          <w:sz w:val="20"/>
        </w:rPr>
        <w:t>Bio-Byword Scientific Publishing remains neutral with regard to jurisdictional claims in published maps and institutional affiliations.</w:t>
      </w:r>
    </w:p>
    <w:sectPr w:rsidR="00AF0519" w:rsidRPr="00AF0519" w:rsidSect="004A740E">
      <w:headerReference w:type="default" r:id="rId8"/>
      <w:pgSz w:w="11906" w:h="16838"/>
      <w:pgMar w:top="1440" w:right="1440" w:bottom="1440" w:left="1440" w:header="709" w:footer="85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64D385" w14:textId="77777777" w:rsidR="00BF6226" w:rsidRDefault="00BF6226">
      <w:r>
        <w:separator/>
      </w:r>
    </w:p>
  </w:endnote>
  <w:endnote w:type="continuationSeparator" w:id="0">
    <w:p w14:paraId="28A7CE33" w14:textId="77777777" w:rsidR="00BF6226" w:rsidRDefault="00BF62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Neue">
    <w:altName w:val="Arial"/>
    <w:charset w:val="00"/>
    <w:family w:val="roman"/>
    <w:pitch w:val="default"/>
  </w:font>
  <w:font w:name="Arial Unicode MS">
    <w:altName w:val="Microsoft YaHei"/>
    <w:panose1 w:val="020B0604020202020204"/>
    <w:charset w:val="86"/>
    <w:family w:val="swiss"/>
    <w:pitch w:val="default"/>
    <w:sig w:usb0="00000000" w:usb1="00000000" w:usb2="0000003F" w:usb3="00000000" w:csb0="003F01FF" w:csb1="00000000"/>
  </w:font>
  <w:font w:name="微软雅黑 Light">
    <w:altName w:val="Microsoft YaHei"/>
    <w:charset w:val="86"/>
    <w:family w:val="swiss"/>
    <w:pitch w:val="default"/>
    <w:sig w:usb0="80000287" w:usb1="2ACF001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SimHei">
    <w:altName w:val="黑体"/>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D8840E" w14:textId="77777777" w:rsidR="00BF6226" w:rsidRDefault="00BF6226">
      <w:r>
        <w:separator/>
      </w:r>
    </w:p>
  </w:footnote>
  <w:footnote w:type="continuationSeparator" w:id="0">
    <w:p w14:paraId="444C2E51" w14:textId="77777777" w:rsidR="00BF6226" w:rsidRDefault="00BF62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EE792A" w14:textId="4911A3EA" w:rsidR="004405B2" w:rsidRPr="004A740E" w:rsidRDefault="004405B2">
    <w:pPr>
      <w:pStyle w:val="HeaderFooter"/>
      <w:tabs>
        <w:tab w:val="clear" w:pos="9020"/>
        <w:tab w:val="center" w:pos="4819"/>
        <w:tab w:val="right" w:pos="9638"/>
      </w:tabs>
      <w:rPr>
        <w:rFonts w:hint="eastAsia"/>
        <w:lang w:val="en-MY"/>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8518F4"/>
    <w:multiLevelType w:val="hybridMultilevel"/>
    <w:tmpl w:val="DA429862"/>
    <w:lvl w:ilvl="0" w:tplc="B328A008">
      <w:start w:val="1"/>
      <w:numFmt w:val="decimal"/>
      <w:lvlText w:val="[%1]"/>
      <w:lvlJc w:val="left"/>
      <w:pPr>
        <w:ind w:left="720" w:hanging="360"/>
      </w:pPr>
      <w:rPr>
        <w:rFonts w:hint="default"/>
      </w:rPr>
    </w:lvl>
    <w:lvl w:ilvl="1" w:tplc="44090019">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num w:numId="1" w16cid:durableId="20151877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155C"/>
    <w:rsid w:val="0005155C"/>
    <w:rsid w:val="00065ECE"/>
    <w:rsid w:val="00082A0C"/>
    <w:rsid w:val="00095D4F"/>
    <w:rsid w:val="000F57E5"/>
    <w:rsid w:val="00166C38"/>
    <w:rsid w:val="00204BF4"/>
    <w:rsid w:val="002A6F7B"/>
    <w:rsid w:val="002D7DCC"/>
    <w:rsid w:val="002E49A1"/>
    <w:rsid w:val="003329FD"/>
    <w:rsid w:val="003B0CCD"/>
    <w:rsid w:val="0041178B"/>
    <w:rsid w:val="004336D9"/>
    <w:rsid w:val="004405B2"/>
    <w:rsid w:val="004A740E"/>
    <w:rsid w:val="004F68CE"/>
    <w:rsid w:val="00506763"/>
    <w:rsid w:val="00667819"/>
    <w:rsid w:val="006E562E"/>
    <w:rsid w:val="006F0785"/>
    <w:rsid w:val="00747D50"/>
    <w:rsid w:val="00757120"/>
    <w:rsid w:val="00762A0E"/>
    <w:rsid w:val="00800ADD"/>
    <w:rsid w:val="0082540A"/>
    <w:rsid w:val="008C5E6A"/>
    <w:rsid w:val="009108CA"/>
    <w:rsid w:val="009B39E5"/>
    <w:rsid w:val="00A31452"/>
    <w:rsid w:val="00A31593"/>
    <w:rsid w:val="00A326F7"/>
    <w:rsid w:val="00AC0367"/>
    <w:rsid w:val="00AF0519"/>
    <w:rsid w:val="00B00AF5"/>
    <w:rsid w:val="00B02802"/>
    <w:rsid w:val="00B52178"/>
    <w:rsid w:val="00BC5CFC"/>
    <w:rsid w:val="00BF6226"/>
    <w:rsid w:val="00C530ED"/>
    <w:rsid w:val="00C600B7"/>
    <w:rsid w:val="00CD14E8"/>
    <w:rsid w:val="00CF16A6"/>
    <w:rsid w:val="00CF3BFD"/>
    <w:rsid w:val="00D11826"/>
    <w:rsid w:val="00DF4D59"/>
    <w:rsid w:val="00E4371E"/>
    <w:rsid w:val="00E624E9"/>
    <w:rsid w:val="00EC6CAE"/>
    <w:rsid w:val="00F64AE7"/>
    <w:rsid w:val="5C9166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E35A72"/>
  <w15:docId w15:val="{32199603-4BE7-4A21-81F4-9BD7266ED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MY"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qFormat/>
    <w:rPr>
      <w:u w:val="single"/>
    </w:rPr>
  </w:style>
  <w:style w:type="table" w:customStyle="1" w:styleId="TableNormal1">
    <w:name w:val="Table Normal1"/>
    <w:tblPr>
      <w:tblCellMar>
        <w:top w:w="0" w:type="dxa"/>
        <w:left w:w="0" w:type="dxa"/>
        <w:bottom w:w="0" w:type="dxa"/>
        <w:right w:w="0" w:type="dxa"/>
      </w:tblCellMar>
    </w:tblPr>
  </w:style>
  <w:style w:type="paragraph" w:customStyle="1" w:styleId="HeaderFooter">
    <w:name w:val="Header &amp; Footer"/>
    <w:qFormat/>
    <w:pPr>
      <w:tabs>
        <w:tab w:val="right" w:pos="9020"/>
      </w:tabs>
    </w:pPr>
    <w:rPr>
      <w:rFonts w:ascii="Helvetica Neue" w:eastAsia="Arial Unicode MS" w:hAnsi="Helvetica Neue" w:cs="Arial Unicode MS"/>
      <w:color w:val="000000"/>
      <w:sz w:val="24"/>
      <w:szCs w:val="24"/>
      <w:lang w:val="en-US"/>
    </w:rPr>
  </w:style>
  <w:style w:type="paragraph" w:customStyle="1" w:styleId="Body">
    <w:name w:val="Body"/>
    <w:rPr>
      <w:rFonts w:ascii="Helvetica Neue" w:eastAsia="Arial Unicode MS" w:hAnsi="Helvetica Neue" w:cs="Arial Unicode MS"/>
      <w:color w:val="000000"/>
      <w:sz w:val="22"/>
      <w:szCs w:val="22"/>
      <w:lang w:val="zh-CN"/>
    </w:rPr>
  </w:style>
  <w:style w:type="character" w:customStyle="1" w:styleId="Hyperlink0">
    <w:name w:val="Hyperlink.0"/>
    <w:basedOn w:val="Hyperlink"/>
    <w:qFormat/>
    <w:rPr>
      <w:u w:val="single"/>
    </w:rPr>
  </w:style>
  <w:style w:type="paragraph" w:customStyle="1" w:styleId="Default">
    <w:name w:val="Default"/>
    <w:qFormat/>
    <w:rPr>
      <w:rFonts w:ascii="Helvetica Neue" w:eastAsia="Arial Unicode MS" w:hAnsi="Helvetica Neue" w:cs="Arial Unicode MS"/>
      <w:color w:val="000000"/>
      <w:sz w:val="22"/>
      <w:szCs w:val="22"/>
      <w:lang w:val="en-US"/>
    </w:rPr>
  </w:style>
  <w:style w:type="paragraph" w:styleId="Header">
    <w:name w:val="header"/>
    <w:basedOn w:val="Normal"/>
    <w:link w:val="HeaderChar"/>
    <w:uiPriority w:val="99"/>
    <w:unhideWhenUsed/>
    <w:rsid w:val="004A740E"/>
    <w:pPr>
      <w:tabs>
        <w:tab w:val="center" w:pos="4513"/>
        <w:tab w:val="right" w:pos="9026"/>
      </w:tabs>
    </w:pPr>
  </w:style>
  <w:style w:type="character" w:customStyle="1" w:styleId="HeaderChar">
    <w:name w:val="Header Char"/>
    <w:basedOn w:val="DefaultParagraphFont"/>
    <w:link w:val="Header"/>
    <w:uiPriority w:val="99"/>
    <w:rsid w:val="004A740E"/>
    <w:rPr>
      <w:sz w:val="24"/>
      <w:szCs w:val="24"/>
      <w:lang w:val="en-US" w:eastAsia="en-US"/>
    </w:rPr>
  </w:style>
  <w:style w:type="paragraph" w:styleId="Footer">
    <w:name w:val="footer"/>
    <w:basedOn w:val="Normal"/>
    <w:link w:val="FooterChar"/>
    <w:uiPriority w:val="99"/>
    <w:unhideWhenUsed/>
    <w:rsid w:val="004A740E"/>
    <w:pPr>
      <w:tabs>
        <w:tab w:val="center" w:pos="4513"/>
        <w:tab w:val="right" w:pos="9026"/>
      </w:tabs>
    </w:pPr>
  </w:style>
  <w:style w:type="character" w:customStyle="1" w:styleId="FooterChar">
    <w:name w:val="Footer Char"/>
    <w:basedOn w:val="DefaultParagraphFont"/>
    <w:link w:val="Footer"/>
    <w:uiPriority w:val="99"/>
    <w:rsid w:val="004A740E"/>
    <w:rPr>
      <w:sz w:val="24"/>
      <w:szCs w:val="24"/>
      <w:lang w:val="en-US" w:eastAsia="en-US"/>
    </w:rPr>
  </w:style>
  <w:style w:type="paragraph" w:styleId="Revision">
    <w:name w:val="Revision"/>
    <w:hidden/>
    <w:uiPriority w:val="99"/>
    <w:unhideWhenUsed/>
    <w:rsid w:val="00B02802"/>
    <w:rPr>
      <w:sz w:val="24"/>
      <w:szCs w:val="24"/>
      <w:lang w:val="en-US" w:eastAsia="en-US"/>
    </w:rPr>
  </w:style>
  <w:style w:type="paragraph" w:styleId="ListParagraph">
    <w:name w:val="List Paragraph"/>
    <w:basedOn w:val="Normal"/>
    <w:uiPriority w:val="99"/>
    <w:unhideWhenUsed/>
    <w:rsid w:val="00E437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黑体"/>
        <a:cs typeface="Helvetica Neue"/>
      </a:majorFont>
      <a:minorFont>
        <a:latin typeface="Helvetica Neue"/>
        <a:ea typeface="宋体"/>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spPr>
      <a:bodyPr rot="0" spcFirstLastPara="1" vertOverflow="overflow" horzOverflow="overflow" vert="horz" wrap="square" lIns="101600" tIns="101600" rIns="101600" bIns="101600" numCol="1" spcCol="38100" rtlCol="0" anchor="ctr">
        <a:spAutoFit/>
      </a:body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spPr>
      <a:bodyPr rot="0" spcFirstLastPara="1" vertOverflow="overflow" horzOverflow="overflow" vert="horz" wrap="square" lIns="91439" tIns="45719" rIns="91439" bIns="45719" numCol="1" spcCol="38100" rtlCol="0" anchor="t">
        <a:noAutofit/>
      </a:bodyPr>
      <a:lstStyle/>
      <a:style>
        <a:lnRef idx="0">
          <a:scrgbClr r="0" g="0" b="0"/>
        </a:lnRef>
        <a:fillRef idx="0">
          <a:scrgbClr r="0" g="0" b="0"/>
        </a:fillRef>
        <a:effectRef idx="0">
          <a:scrgbClr r="0" g="0" b="0"/>
        </a:effectRef>
        <a:fontRef idx="none"/>
      </a:style>
    </a:lnDef>
    <a:txDef>
      <a:spPr>
        <a:noFill/>
        <a:ln w="12700" cap="flat">
          <a:noFill/>
          <a:miter lim="400000"/>
        </a:ln>
      </a:spPr>
      <a:bodyPr rot="0" spcFirstLastPara="1" vertOverflow="overflow" horzOverflow="overflow" vert="horz" wrap="square" lIns="50800" tIns="50800" rIns="50800" bIns="50800" numCol="1" spcCol="38100" rtlCol="0" anchor="t">
        <a:spAutoFit/>
      </a:body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F3EFD5-DC2E-495B-AF58-A97B60365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2437</Words>
  <Characters>13625</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EDY</dc:creator>
  <cp:lastModifiedBy>Acer NB</cp:lastModifiedBy>
  <cp:revision>2</cp:revision>
  <dcterms:created xsi:type="dcterms:W3CDTF">2025-09-10T05:13:00Z</dcterms:created>
  <dcterms:modified xsi:type="dcterms:W3CDTF">2025-09-10T05:13:00Z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eyJoZGlkIjoiZTc5OTI2ZTcxMWY5MWFiYTAxMmJlMGVmMDFiNTIzNWQiLCJ1c2VySWQiOiI2NTQ2OTg3NDEifQ==</vt:lpwstr>
  </property>
  <property fmtid="{D5CDD505-2E9C-101B-9397-08002B2CF9AE}" pid="3" name="KSOProductBuildVer">
    <vt:lpwstr>2052-12.1.0.22529</vt:lpwstr>
  </property>
  <property fmtid="{D5CDD505-2E9C-101B-9397-08002B2CF9AE}" pid="4" name="ICV">
    <vt:lpwstr>4D88DAEC3A2E40E1B5F4D703FC390B64_12</vt:lpwstr>
  </property>
  <property fmtid="{D5CDD505-2E9C-101B-9397-08002B2CF9AE}" pid="5" name="GrammarlyDocumentId">
    <vt:lpwstr>f2f0c8ea-dcd6-4e35-893f-f006301f5c16</vt:lpwstr>
  </property>
</Properties>
</file>